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e03f711822f411a862f1daea4109b0f368734c"/>
    <w:p>
      <w:pPr>
        <w:pStyle w:val="Heading1"/>
      </w:pPr>
      <w:r>
        <w:t xml:space="preserve">360 SaaS → Future Caribbean Buildathon — Application Pack</w:t>
      </w:r>
    </w:p>
    <w:p>
      <w:pPr>
        <w:pStyle w:val="FirstParagraph"/>
      </w:pPr>
      <w:r>
        <w:rPr>
          <w:bCs/>
          <w:b/>
        </w:rPr>
        <w:t xml:space="preserve">Track 02 · Finance, Payments &amp; MSME Capital</w:t>
      </w:r>
      <w:r>
        <w:t xml:space="preserve"> </w:t>
      </w:r>
      <w:r>
        <w:rPr>
          <w:bCs/>
          <w:b/>
        </w:rPr>
        <w:t xml:space="preserve">Project / entry name:</w:t>
      </w:r>
      <w:r>
        <w:t xml:space="preserve"> Kin Capital Rails (the agentic infrastructure layer beneath the 360 SaaS portfolio) </w:t>
      </w:r>
      <w:r>
        <w:rPr>
          <w:bCs/>
          <w:b/>
        </w:rPr>
        <w:t xml:space="preserve">Team:</w:t>
      </w:r>
      <w:r>
        <w:t xml:space="preserve"> 360 SaaS Ltd · UK Company No. 15297454 </w:t>
      </w:r>
      <w:r>
        <w:rPr>
          <w:bCs/>
          <w:b/>
        </w:rPr>
        <w:t xml:space="preserve">Deadline:</w:t>
      </w:r>
      <w:r>
        <w:t xml:space="preserve"> Applications close </w:t>
      </w:r>
      <w:r>
        <w:rPr>
          <w:bCs/>
          <w:b/>
        </w:rPr>
        <w:t xml:space="preserve">3 July 2026, midnight.</w:t>
      </w:r>
      <w:r>
        <w:t xml:space="preserve"> Selected teams notified by 17 July. Build sprint 17 July – 7 August. Winners 1 Sept. NYSE showcase Sept 2026.</w:t>
      </w:r>
    </w:p>
    <w:p>
      <w:r>
        <w:pict>
          <v:rect style="width:0;height:1.5pt" o:hralign="center" o:hrstd="t" o:hr="t"/>
        </w:pict>
      </w:r>
    </w:p>
    <w:bookmarkStart w:id="20" w:name="how-to-use-this-pack"/>
    <w:p>
      <w:pPr>
        <w:pStyle w:val="Heading2"/>
      </w:pPr>
      <w:r>
        <w:t xml:space="preserve">How to use this pack</w:t>
      </w:r>
    </w:p>
    <w:p>
      <w:pPr>
        <w:pStyle w:val="FirstParagraph"/>
      </w:pPr>
      <w:r>
        <w:t xml:space="preserve">Every numbered item below maps to a field on the application form at </w:t>
      </w:r>
      <w:r>
        <w:rPr>
          <w:rStyle w:val="VerbatimChar"/>
        </w:rPr>
        <w:t xml:space="preserve">futurecaribbean.com/apply</w:t>
      </w:r>
      <w:r>
        <w:t xml:space="preserve">. Copy the drafted text into the matching field and adjust anything in </w:t>
      </w:r>
      <w:r>
        <w:rPr>
          <w:bCs/>
          <w:b/>
        </w:rPr>
        <w:t xml:space="preserve">[square brackets]</w:t>
      </w:r>
      <w:r>
        <w:t xml:space="preserve"> — especially </w:t>
      </w:r>
      <w:r>
        <w:rPr>
          <w:bCs/>
          <w:b/>
        </w:rPr>
        <w:t xml:space="preserve">real traction numbers for MioBP and Tropic Trade</w:t>
      </w:r>
      <w:r>
        <w:t xml:space="preserve"> (users, growth, timeframe), which will land far harder than general claims. Set toggle/dropdown answers truthfully. The required workflow diagram and a Loom script are included.</w:t>
      </w:r>
    </w:p>
    <w:p>
      <w:pPr>
        <w:pStyle w:val="BodyText"/>
      </w:pPr>
      <w:r>
        <w:rPr>
          <w:bCs/>
          <w:b/>
        </w:rPr>
        <w:t xml:space="preserve">One framing decision underpins everything.</w:t>
      </w:r>
      <w:r>
        <w:t xml:space="preserve"> The competition states outright: </w:t>
      </w:r>
      <w:r>
        <w:rPr>
          <w:iCs/>
          <w:i/>
        </w:rPr>
        <w:t>“Strong teams build financial infrastructure. Weak teams build apps.”</w:t>
      </w:r>
      <w:r>
        <w:t xml:space="preserve"> So you are </w:t>
      </w:r>
      <w:r>
        <w:rPr>
          <w:bCs/>
          <w:b/>
        </w:rPr>
        <w:t xml:space="preserve">not</w:t>
      </w:r>
      <w:r>
        <w:t xml:space="preserve"> entering an app. You are entering </w:t>
      </w:r>
      <w:r>
        <w:rPr>
          <w:bCs/>
          <w:b/>
        </w:rPr>
        <w:t xml:space="preserve">Kin Capital Rails</w:t>
      </w:r>
      <w:r>
        <w:t xml:space="preserve"> — the agentic AI layer that turns thin-file transaction data into cash-flow credit and cheapest-route capital movement.</w:t>
      </w:r>
    </w:p>
    <w:p>
      <w:pPr>
        <w:pStyle w:val="BodyText"/>
      </w:pPr>
      <w:r>
        <w:t xml:space="preserve">Your edge is that the data on-ramps already exist as real products, all built for </w:t>
      </w:r>
      <w:r>
        <w:rPr>
          <w:bCs/>
          <w:b/>
        </w:rPr>
        <w:t xml:space="preserve">Jamaica first and the wider Caribbean next</w:t>
      </w:r>
      <w:r>
        <w:t xml:space="preserve">:</w:t>
      </w:r>
    </w:p>
    <w:p>
      <w:pPr>
        <w:numPr>
          <w:ilvl w:val="0"/>
          <w:numId w:val="1001"/>
        </w:numPr>
        <w:pStyle w:val="Compact"/>
      </w:pPr>
      <w:r>
        <w:rPr>
          <w:bCs/>
          <w:b/>
        </w:rPr>
        <w:t xml:space="preserve">MioBP</w:t>
      </w:r>
      <w:r>
        <w:t xml:space="preserve"> (miobp.com) — a live, AI-powered blood-pressure tracking app: OCR scanning of home monitors, trend analysis, an in-app AI assistant, and doctor-ready reports, on a freemium model (free + £3.99/mo Pro), on iOS and Android. Proof we ship real AI products and hold consumer reach and trust in Jamaica. (It is not a financial data source — it’s evidence of execution.)</w:t>
      </w:r>
    </w:p>
    <w:p>
      <w:pPr>
        <w:numPr>
          <w:ilvl w:val="0"/>
          <w:numId w:val="1001"/>
        </w:numPr>
        <w:pStyle w:val="Compact"/>
      </w:pPr>
      <w:r>
        <w:rPr>
          <w:bCs/>
          <w:b/>
        </w:rPr>
        <w:t xml:space="preserve">Tropic Trade</w:t>
      </w:r>
      <w:r>
        <w:t xml:space="preserve"> — a marketplace launching in Jamaica then across the Caribbean; the natural engine of merchant and MSME cash-flow data.</w:t>
      </w:r>
    </w:p>
    <w:p>
      <w:pPr>
        <w:numPr>
          <w:ilvl w:val="0"/>
          <w:numId w:val="1001"/>
        </w:numPr>
        <w:pStyle w:val="Compact"/>
      </w:pPr>
      <w:r>
        <w:rPr>
          <w:bCs/>
          <w:b/>
        </w:rPr>
        <w:t xml:space="preserve">Kin Banking</w:t>
      </w:r>
      <w:r>
        <w:t xml:space="preserve"> — built and ready to launch, raising to complete legal and legislative requirements; the account and payment layer.</w:t>
      </w:r>
    </w:p>
    <w:p>
      <w:pPr>
        <w:pStyle w:val="FirstParagraph"/>
      </w:pPr>
      <w:r>
        <w:t xml:space="preserve">Kin Capital Rails is the credit-and-capital infrastructure </w:t>
      </w:r>
      <w:r>
        <w:rPr>
          <w:iCs/>
          <w:i/>
        </w:rPr>
        <w:t xml:space="preserve">beneath</w:t>
      </w:r>
      <w:r>
        <w:t xml:space="preserve"> that portfolio. Keep that distinction in every answer.</w:t>
      </w:r>
    </w:p>
    <w:p>
      <w:r>
        <w:pict>
          <v:rect style="width:0;height:1.5pt" o:hralign="center" o:hrstd="t" o:hr="t"/>
        </w:pict>
      </w:r>
    </w:p>
    <w:bookmarkEnd w:id="20"/>
    <w:bookmarkStart w:id="21" w:name="X64fc2848e41645ee96cd1f96c665fe18cf00b19"/>
    <w:p>
      <w:pPr>
        <w:pStyle w:val="Heading2"/>
      </w:pPr>
      <w:r>
        <w:t xml:space="preserve">Section 1 — Basic &amp; professional (per applicant)</w:t>
      </w:r>
    </w:p>
    <w:p>
      <w:pPr>
        <w:pStyle w:val="FirstParagraph"/>
      </w:pPr>
      <w:r>
        <w:t xml:space="preserve">Individual fields. The team lead (suggest </w:t>
      </w:r>
      <w:r>
        <w:rPr>
          <w:bCs/>
          <w:b/>
        </w:rPr>
        <w:t xml:space="preserve">Camarlo</w:t>
      </w:r>
      <w:r>
        <w:t xml:space="preserve">) fills their own details (Q1–Q12). Recommended answers for the judgement-call fields:</w:t>
      </w:r>
    </w:p>
    <w:p>
      <w:pPr>
        <w:numPr>
          <w:ilvl w:val="0"/>
          <w:numId w:val="1002"/>
        </w:numPr>
        <w:pStyle w:val="Compact"/>
      </w:pPr>
      <w:r>
        <w:rPr>
          <w:bCs/>
          <w:b/>
        </w:rPr>
        <w:t xml:space="preserve">Q15 Years of experience:</w:t>
      </w:r>
      <w:r>
        <w:t xml:space="preserve"> truthful per person.</w:t>
      </w:r>
    </w:p>
    <w:p>
      <w:pPr>
        <w:numPr>
          <w:ilvl w:val="0"/>
          <w:numId w:val="1002"/>
        </w:numPr>
        <w:pStyle w:val="Compact"/>
      </w:pPr>
      <w:r>
        <w:rPr>
          <w:bCs/>
          <w:b/>
        </w:rPr>
        <w:t xml:space="preserve">Q16 Primary skillset:</w:t>
      </w:r>
      <w:r>
        <w:t xml:space="preserve"> Entrepreneur (Camarlo) / Software Engineer (Omar) / AI-ML Engineer (member 3) / Full Stack Developer (member 4).</w:t>
      </w:r>
    </w:p>
    <w:p>
      <w:pPr>
        <w:numPr>
          <w:ilvl w:val="0"/>
          <w:numId w:val="1002"/>
        </w:numPr>
        <w:pStyle w:val="Compact"/>
      </w:pPr>
      <w:r>
        <w:rPr>
          <w:bCs/>
          <w:b/>
        </w:rPr>
        <w:t xml:space="preserve">Q17 Secondary skillsets:</w:t>
      </w:r>
      <w:r>
        <w:t xml:space="preserve"> Product, fintech/payments, data engineering, UI/UX.</w:t>
      </w:r>
    </w:p>
    <w:p>
      <w:pPr>
        <w:numPr>
          <w:ilvl w:val="0"/>
          <w:numId w:val="1002"/>
        </w:numPr>
        <w:pStyle w:val="Compact"/>
      </w:pPr>
      <w:r>
        <w:rPr>
          <w:bCs/>
          <w:b/>
        </w:rPr>
        <w:t xml:space="preserve">Q18 Technical stack experience:</w:t>
      </w:r>
      <w:r>
        <w:t xml:space="preserve"> Flutter, Dart, Python, FastAPI, PostgreSQL, REST APIs, cloud deployment, LLM orchestration, ML (gradient-boosted models).</w:t>
      </w:r>
    </w:p>
    <w:p>
      <w:pPr>
        <w:numPr>
          <w:ilvl w:val="0"/>
          <w:numId w:val="1002"/>
        </w:numPr>
        <w:pStyle w:val="Compact"/>
      </w:pPr>
      <w:r>
        <w:rPr>
          <w:bCs/>
          <w:b/>
        </w:rPr>
        <w:t xml:space="preserve">Q19 Worked with AI / agentic AI before:</w:t>
      </w:r>
      <w:r>
        <w:t xml:space="preserve"> </w:t>
      </w:r>
      <w:r>
        <w:rPr>
          <w:bCs/>
          <w:b/>
        </w:rPr>
        <w:t xml:space="preserve">Yes</w:t>
      </w:r>
      <w:r>
        <w:t xml:space="preserve"> — MioBP already ships AI/OCR and an in-app AI assistant in production. (For deep multi-agent orchestration, lean on the member-3 AI hire.)</w:t>
      </w:r>
    </w:p>
    <w:p>
      <w:pPr>
        <w:numPr>
          <w:ilvl w:val="0"/>
          <w:numId w:val="1002"/>
        </w:numPr>
        <w:pStyle w:val="Compact"/>
      </w:pPr>
      <w:r>
        <w:rPr>
          <w:bCs/>
          <w:b/>
        </w:rPr>
        <w:t xml:space="preserve">Q20 Hackathon before:</w:t>
      </w:r>
      <w:r>
        <w:t xml:space="preserve"> truthful.</w:t>
      </w:r>
    </w:p>
    <w:p>
      <w:pPr>
        <w:numPr>
          <w:ilvl w:val="0"/>
          <w:numId w:val="1002"/>
        </w:numPr>
        <w:pStyle w:val="Compact"/>
      </w:pPr>
      <w:r>
        <w:rPr>
          <w:bCs/>
          <w:b/>
        </w:rPr>
        <w:t xml:space="preserve">Q21 Launched a product before:</w:t>
      </w:r>
      <w:r>
        <w:t xml:space="preserve"> </w:t>
      </w:r>
      <w:r>
        <w:rPr>
          <w:bCs/>
          <w:b/>
        </w:rPr>
        <w:t xml:space="preserve">Yes</w:t>
      </w:r>
      <w:r>
        <w:t xml:space="preserve"> — 360 SaaS has launched MioBP (live on iOS &amp; Android; AI-powered BP tracking with a paid Pro tier), is launching Tropic Trade, and has Kin Banking built and pending regulatory launch.</w:t>
      </w:r>
    </w:p>
    <w:p>
      <w:r>
        <w:pict>
          <v:rect style="width:0;height:1.5pt" o:hralign="center" o:hrstd="t" o:hr="t"/>
        </w:pict>
      </w:r>
    </w:p>
    <w:bookmarkEnd w:id="21"/>
    <w:bookmarkStart w:id="28" w:name="X8fe3a80e53aaf1834100fb127023ad7a3ab075a"/>
    <w:p>
      <w:pPr>
        <w:pStyle w:val="Heading2"/>
      </w:pPr>
      <w:r>
        <w:t xml:space="preserve">Section 2 — Track &amp; solution (the core scored answers)</w:t>
      </w:r>
    </w:p>
    <w:bookmarkStart w:id="22" w:name="q22-track"/>
    <w:p>
      <w:pPr>
        <w:pStyle w:val="Heading3"/>
      </w:pPr>
      <w:r>
        <w:t xml:space="preserve">Q22 — Track</w:t>
      </w:r>
    </w:p>
    <w:p>
      <w:pPr>
        <w:pStyle w:val="FirstParagraph"/>
      </w:pPr>
      <w:r>
        <w:rPr>
          <w:bCs/>
          <w:b/>
        </w:rPr>
        <w:t xml:space="preserve">02 — Finance, Payments &amp; MSME Capital</w:t>
      </w:r>
    </w:p>
    <w:bookmarkEnd w:id="22"/>
    <w:bookmarkStart w:id="23" w:name="q23-why-did-you-choose-this-track"/>
    <w:p>
      <w:pPr>
        <w:pStyle w:val="Heading3"/>
      </w:pPr>
      <w:r>
        <w:t xml:space="preserve">Q23 — Why did you choose this track?</w:t>
      </w:r>
    </w:p>
    <w:p>
      <w:pPr>
        <w:pStyle w:val="FirstParagraph"/>
      </w:pPr>
      <w:r>
        <w:t xml:space="preserve">We already operate in it. 360 SaaS builds products for Jamaica and the wider Caribbean — MioBP in digital health, Tropic Trade in commerce, and Kin Banking in financial services. Running real products in-market surfaced the problem underneath everything: the same consumers and micro-businesses who transact through our platforms every day are invisible to credit. They generate steady, legible cash flow and still cannot borrow, because lending here is collateral-based, not cash-flow-based. This track is about exactly that gap — moving capital efficiently and underwriting the underwritten — and we have live distribution, the data, and the regional focus to build infrastructure here rather than theorise about it.</w:t>
      </w:r>
    </w:p>
    <w:bookmarkEnd w:id="23"/>
    <w:bookmarkStart w:id="24" w:name="X134424a79e36ff31d9a221142377f1bf430daff"/>
    <w:p>
      <w:pPr>
        <w:pStyle w:val="Heading3"/>
      </w:pPr>
      <w:r>
        <w:t xml:space="preserve">Q24 — What real-world opportunity are you trying to solve?</w:t>
      </w:r>
    </w:p>
    <w:p>
      <w:pPr>
        <w:pStyle w:val="FirstParagraph"/>
      </w:pPr>
      <w:r>
        <w:t xml:space="preserve">Across LATAM and the Caribbean, 200M+ adults are unbanked or underbanked, $100B+ in remittances flow in annually at 6–9% fees, and 80–90% of businesses are MSMEs that cannot borrow because lending is collateral-based. The capital exists; the coordination layer does not. Thin-file individuals and small traders generate steady cash flow — marketplace sales, remittances received, wallet transfers, POS takings, airtime and utility payments — but it is fragmented across systems and never becomes a credit decision. The opportunity is to turn that fragmented cash-flow data into (a) collateral-free working capital and (b) cheapest-route money movement, as shared infrastructure other institutions can plug into. We see this first-hand: Tropic Trade sellers and MioBP users are exactly the people the formal system leaves out.</w:t>
      </w:r>
    </w:p>
    <w:bookmarkEnd w:id="24"/>
    <w:bookmarkStart w:id="25" w:name="X8633680f7d553d6537229327045a0ec00f144f0"/>
    <w:p>
      <w:pPr>
        <w:pStyle w:val="Heading3"/>
      </w:pPr>
      <w:r>
        <w:t xml:space="preserve">Q25 — Describe your proposed solution or idea</w:t>
      </w:r>
    </w:p>
    <w:p>
      <w:pPr>
        <w:pStyle w:val="FirstParagraph"/>
      </w:pPr>
      <w:r>
        <w:rPr>
          <w:bCs/>
          <w:b/>
        </w:rPr>
        <w:t xml:space="preserve">Kin Capital Rails</w:t>
      </w:r>
      <w:r>
        <w:t xml:space="preserve"> — an agentic AI infrastructure layer with one orchestrator coordinating four specialised tool-agents:</w:t>
      </w:r>
    </w:p>
    <w:p>
      <w:pPr>
        <w:numPr>
          <w:ilvl w:val="0"/>
          <w:numId w:val="1003"/>
        </w:numPr>
        <w:pStyle w:val="Compact"/>
      </w:pPr>
      <w:r>
        <w:rPr>
          <w:bCs/>
          <w:b/>
        </w:rPr>
        <w:t xml:space="preserve">Data Unification Agent</w:t>
      </w:r>
      <w:r>
        <w:t xml:space="preserve"> — ingests fragmented inputs (Tropic Trade marketplace sales, remittance history, wallet/P2P transfers, merchant/POS activity, airtime/utility payments) and normalises them into one real-time cash-flow ledger per person or MSME.</w:t>
      </w:r>
    </w:p>
    <w:p>
      <w:pPr>
        <w:numPr>
          <w:ilvl w:val="0"/>
          <w:numId w:val="1003"/>
        </w:numPr>
        <w:pStyle w:val="Compact"/>
      </w:pPr>
      <w:r>
        <w:rPr>
          <w:bCs/>
          <w:b/>
        </w:rPr>
        <w:t xml:space="preserve">Cash-Flow Credit Agent</w:t>
      </w:r>
      <w:r>
        <w:t xml:space="preserve"> — underwrites from that ledger: income regularity, volatility, seasonality and remittance-dependency become an explainable, collateral-free credit profile, a risk score, and a recommended working-capital limit — with reasons attached.</w:t>
      </w:r>
    </w:p>
    <w:p>
      <w:pPr>
        <w:numPr>
          <w:ilvl w:val="0"/>
          <w:numId w:val="1003"/>
        </w:numPr>
        <w:pStyle w:val="Compact"/>
      </w:pPr>
      <w:r>
        <w:rPr>
          <w:bCs/>
          <w:b/>
        </w:rPr>
        <w:t xml:space="preserve">Remittance Routing Agent</w:t>
      </w:r>
      <w:r>
        <w:t xml:space="preserve"> — for any transfer, evaluates available rails (correspondent banks, settlement/stablecoin rails, internal Kin-to-Kin netting) and picks the cheapest, fastest path, driving fees from ~8% toward under 1%.</w:t>
      </w:r>
    </w:p>
    <w:p>
      <w:pPr>
        <w:numPr>
          <w:ilvl w:val="0"/>
          <w:numId w:val="1003"/>
        </w:numPr>
        <w:pStyle w:val="Compact"/>
      </w:pPr>
      <w:r>
        <w:rPr>
          <w:bCs/>
          <w:b/>
        </w:rPr>
        <w:t xml:space="preserve">Compliance / RegTech Agent</w:t>
      </w:r>
      <w:r>
        <w:t xml:space="preserve"> — runs KYC/AML screening and transaction monitoring across jurisdictions and writes a full, regulator-ready audit trail.</w:t>
      </w:r>
    </w:p>
    <w:p>
      <w:pPr>
        <w:pStyle w:val="FirstParagraph"/>
      </w:pPr>
      <w:r>
        <w:t xml:space="preserve">The </w:t>
      </w:r>
      <w:r>
        <w:rPr>
          <w:bCs/>
          <w:b/>
        </w:rPr>
        <w:t xml:space="preserve">orchestrator</w:t>
      </w:r>
      <w:r>
        <w:t xml:space="preserve"> (built on OpenClaw / open-source LLM orchestration) runs the agentic loop — </w:t>
      </w:r>
      <w:r>
        <w:rPr>
          <w:iCs/>
          <w:i/>
        </w:rPr>
        <w:t xml:space="preserve">perceive → reason → plan → act → reflect</w:t>
      </w:r>
      <w:r>
        <w:t xml:space="preserve"> — sequencing which agents to call, executing, checking its own output, and </w:t>
      </w:r>
      <w:r>
        <w:rPr>
          <w:bCs/>
          <w:b/>
        </w:rPr>
        <w:t xml:space="preserve">escalating to a human</w:t>
      </w:r>
      <w:r>
        <w:t xml:space="preserve"> loan or compliance officer when confidence is low or an amount crosses a threshold. Outputs: an instant explainable credit offer to the user, a risk-scored decision </w:t>
      </w:r>
      <w:r>
        <w:rPr>
          <w:bCs/>
          <w:b/>
        </w:rPr>
        <w:t xml:space="preserve">API/dashboard</w:t>
      </w:r>
      <w:r>
        <w:t xml:space="preserve"> lenders and NBFIs can fund against, cheapest-route transfer execution, and an audit trail. Our products are the front doors that generate the data; the Rails are the infrastructure other institutions integrate.</w:t>
      </w:r>
    </w:p>
    <w:bookmarkEnd w:id="25"/>
    <w:bookmarkStart w:id="26" w:name="X78c2aa1113235099ad7dbfb9b7ce17223a9feac"/>
    <w:p>
      <w:pPr>
        <w:pStyle w:val="Heading3"/>
      </w:pPr>
      <w:r>
        <w:t xml:space="preserve">Q26 — Why does this matter for the Caribbean or the world?</w:t>
      </w:r>
    </w:p>
    <w:p>
      <w:pPr>
        <w:pStyle w:val="FirstParagraph"/>
      </w:pPr>
      <w:r>
        <w:t xml:space="preserve">Fixing financial coordination here unlocks business growth, job creation, regional trade and stronger capital markets. Collateral-free, cash-flow-based credit means viable micro-businesses — including the Caribbean sellers building on Tropic Trade — can finally borrow. Kin-to-Kin netting and smart routing keep remittance value with families instead of intermediaries and keep capital circulating in-region. And the constraints that make this hard — multiple currencies, jurisdictions, languages, fragmented data, thin institutional rails — are the conditions of fragmented markets everywhere. If the underwriting and routing layer works across CARICOM, it transfers to other diaspora-heavy, thin-file economies in LatAm, West Africa and South Asia.</w:t>
      </w:r>
    </w:p>
    <w:bookmarkEnd w:id="26"/>
    <w:bookmarkStart w:id="27" w:name="X4a7c90dc45a3aa96c5a42b90025fc5cebf938f2"/>
    <w:p>
      <w:pPr>
        <w:pStyle w:val="Heading3"/>
      </w:pPr>
      <w:r>
        <w:t xml:space="preserve">Q27 — If your solution succeeds, what could it become in 5 years?</w:t>
      </w:r>
    </w:p>
    <w:p>
      <w:pPr>
        <w:pStyle w:val="FirstParagraph"/>
      </w:pPr>
      <w:r>
        <w:t xml:space="preserve">The default credit-and-capital rail for the Caribbean’s unbanked — the underwriting layer banks, fintechs and NBFIs plug into to lend to thin-file individuals and MSMEs across the region, with in-region netting that materially cuts the cost of moving money. Our consumer and commerce products (MioBP, Tropic Trade, Kin Banking) become front-ends that feed and ride the Rails; the Rails become the infrastructure underneath them and beyond, then expand to other fragmented markets globally. The measure of success is simple: capital reaching businesses that today it never reaches.</w:t>
      </w:r>
    </w:p>
    <w:p>
      <w:r>
        <w:pict>
          <v:rect style="width:0;height:1.5pt" o:hralign="center" o:hrstd="t" o:hr="t"/>
        </w:pict>
      </w:r>
    </w:p>
    <w:bookmarkEnd w:id="27"/>
    <w:bookmarkEnd w:id="28"/>
    <w:bookmarkStart w:id="36" w:name="section-3-team"/>
    <w:p>
      <w:pPr>
        <w:pStyle w:val="Heading2"/>
      </w:pPr>
      <w:r>
        <w:t xml:space="preserve">Section 3 — Team</w:t>
      </w:r>
    </w:p>
    <w:bookmarkStart w:id="29" w:name="q28-applying-as"/>
    <w:p>
      <w:pPr>
        <w:pStyle w:val="Heading3"/>
      </w:pPr>
      <w:r>
        <w:t xml:space="preserve">Q28 — Applying as</w:t>
      </w:r>
    </w:p>
    <w:p>
      <w:pPr>
        <w:pStyle w:val="FirstParagraph"/>
      </w:pPr>
      <w:r>
        <w:rPr>
          <w:bCs/>
          <w:b/>
        </w:rPr>
        <w:t xml:space="preserve">As a Team</w:t>
      </w:r>
    </w:p>
    <w:bookmarkEnd w:id="29"/>
    <w:bookmarkStart w:id="30" w:name="q29-team-name"/>
    <w:p>
      <w:pPr>
        <w:pStyle w:val="Heading3"/>
      </w:pPr>
      <w:r>
        <w:t xml:space="preserve">Q29 — Team name</w:t>
      </w:r>
    </w:p>
    <w:p>
      <w:pPr>
        <w:pStyle w:val="FirstParagraph"/>
      </w:pPr>
      <w:r>
        <w:rPr>
          <w:bCs/>
          <w:b/>
        </w:rPr>
        <w:t xml:space="preserve">360 SaaS / Kin</w:t>
      </w:r>
      <w:r>
        <w:t xml:space="preserve"> </w:t>
      </w:r>
      <w:r>
        <w:rPr>
          <w:iCs/>
          <w:i/>
        </w:rPr>
        <w:t xml:space="preserve">(or your preferred team name)</w:t>
      </w:r>
    </w:p>
    <w:bookmarkEnd w:id="30"/>
    <w:bookmarkStart w:id="31" w:name="q30-team-members-roles-4-person-team"/>
    <w:p>
      <w:pPr>
        <w:pStyle w:val="Heading3"/>
      </w:pPr>
      <w:r>
        <w:t xml:space="preserve">Q30 — Team members + roles </w:t>
      </w:r>
      <w:r>
        <w:rPr>
          <w:iCs/>
          <w:i/>
        </w:rPr>
        <w:t xml:space="preserve">(4-person team)</w:t>
      </w:r>
    </w:p>
    <w:p>
      <w:pPr>
        <w:numPr>
          <w:ilvl w:val="0"/>
          <w:numId w:val="1004"/>
        </w:numPr>
        <w:pStyle w:val="Compact"/>
      </w:pPr>
      <w:r>
        <w:rPr>
          <w:bCs/>
          <w:b/>
        </w:rPr>
        <w:t xml:space="preserve">Camarlo Richards — Team Lead / Product &amp; Domain.</w:t>
      </w:r>
      <w:r>
        <w:t xml:space="preserve"> Founder of 360 SaaS; built and launched MioBP and Tropic Trade for the Jamaica/Caribbean market. Owns problem framing, MSME/consumer domain knowledge, lender and regulatory narrative, and the demo/pitch.</w:t>
      </w:r>
    </w:p>
    <w:p>
      <w:pPr>
        <w:numPr>
          <w:ilvl w:val="0"/>
          <w:numId w:val="1004"/>
        </w:numPr>
        <w:pStyle w:val="Compact"/>
      </w:pPr>
      <w:r>
        <w:rPr>
          <w:bCs/>
          <w:b/>
        </w:rPr>
        <w:t xml:space="preserve">Omar — Engineering Lead / Architecture.</w:t>
      </w:r>
      <w:r>
        <w:t xml:space="preserve"> Owns system architecture, the orchestrator wiring, integration with the existing 360 SaaS products, backend/API, and deployment on the provided compute.</w:t>
      </w:r>
    </w:p>
    <w:p>
      <w:pPr>
        <w:numPr>
          <w:ilvl w:val="0"/>
          <w:numId w:val="1004"/>
        </w:numPr>
        <w:pStyle w:val="Compact"/>
      </w:pPr>
      <w:r>
        <w:rPr>
          <w:bCs/>
          <w:b/>
        </w:rPr>
        <w:t xml:space="preserve">[Member 3] — AI / ML Engineer (key hire for this build).</w:t>
      </w:r>
      <w:r>
        <w:t xml:space="preserve"> Owns the agentic orchestration (OpenClaw / LLM orchestration), the cash-flow credit model, and explainability. This is the role that makes the entry an </w:t>
      </w:r>
      <w:r>
        <w:rPr>
          <w:iCs/>
          <w:i/>
        </w:rPr>
        <w:t xml:space="preserve">AI infrastructure</w:t>
      </w:r>
      <w:r>
        <w:t xml:space="preserve"> play rather than an app — prioritise filling it.</w:t>
      </w:r>
    </w:p>
    <w:p>
      <w:pPr>
        <w:numPr>
          <w:ilvl w:val="0"/>
          <w:numId w:val="1004"/>
        </w:numPr>
        <w:pStyle w:val="Compact"/>
      </w:pPr>
      <w:r>
        <w:rPr>
          <w:bCs/>
          <w:b/>
        </w:rPr>
        <w:t xml:space="preserve">[Member 4] — Data / Full-Stack Engineer.</w:t>
      </w:r>
      <w:r>
        <w:t xml:space="preserve"> Owns the data-unification pipeline, dataset assembly (Tropic Trade representative data + public + synthetic), the lender decision dashboard, and the compliance audit trail.</w:t>
      </w:r>
    </w:p>
    <w:p>
      <w:pPr>
        <w:pStyle w:val="BlockText"/>
      </w:pPr>
      <w:r>
        <w:t xml:space="preserve">If members 3–4 aren’t lined up, the form lets you request matching (Q31–Q32). Suggested ask: </w:t>
      </w:r>
      <w:r>
        <w:rPr>
          <w:iCs/>
          <w:i/>
        </w:rPr>
        <w:t>“Seeking an AI/ML engineer with multi-agent/LLM-orchestration experience and a data engineer comfortable with messy financial data. We bring live products with real users in Jamaica and the Caribbean, regional distribution, and a clear infrastructure spec.”</w:t>
      </w:r>
    </w:p>
    <w:bookmarkEnd w:id="31"/>
    <w:bookmarkStart w:id="32" w:name="Xa814663cbc11b24751c1da5f019999fc3b92c0d"/>
    <w:p>
      <w:pPr>
        <w:pStyle w:val="Heading3"/>
      </w:pPr>
      <w:r>
        <w:t xml:space="preserve">Q31 — Open to being matched? </w:t>
      </w:r>
      <w:r>
        <w:rPr>
          <w:bCs/>
          <w:b/>
        </w:rPr>
        <w:t xml:space="preserve">Yes</w:t>
      </w:r>
      <w:r>
        <w:t xml:space="preserve"> (if you still need members 3–4) / </w:t>
      </w:r>
      <w:r>
        <w:rPr>
          <w:bCs/>
          <w:b/>
        </w:rPr>
        <w:t xml:space="preserve">No</w:t>
      </w:r>
      <w:r>
        <w:t xml:space="preserve"> (if your four are set)</w:t>
      </w:r>
    </w:p>
    <w:bookmarkEnd w:id="32"/>
    <w:bookmarkStart w:id="33" w:name="X71468c0540175c6f21e91fcc677bb38ddeab9c0"/>
    <w:p>
      <w:pPr>
        <w:pStyle w:val="Heading3"/>
      </w:pPr>
      <w:r>
        <w:t xml:space="preserve">Q32 — What teammates are you looking for? </w:t>
      </w:r>
      <w:r>
        <w:rPr>
          <w:iCs/>
          <w:i/>
        </w:rPr>
        <w:t xml:space="preserve">(use the ask above if Q31 = Yes; else N/A)</w:t>
      </w:r>
    </w:p>
    <w:bookmarkEnd w:id="33"/>
    <w:bookmarkStart w:id="34" w:name="q33-comfortable-across-time-zones-yes"/>
    <w:p>
      <w:pPr>
        <w:pStyle w:val="Heading3"/>
      </w:pPr>
      <w:r>
        <w:t xml:space="preserve">Q33 — Comfortable across time zones? </w:t>
      </w:r>
      <w:r>
        <w:rPr>
          <w:bCs/>
          <w:b/>
        </w:rPr>
        <w:t xml:space="preserve">Yes</w:t>
      </w:r>
    </w:p>
    <w:bookmarkEnd w:id="34"/>
    <w:bookmarkStart w:id="35" w:name="Xa0dac9e9bd39f07ae842eeb6e276bcb27fb5592"/>
    <w:p>
      <w:pPr>
        <w:pStyle w:val="Heading3"/>
      </w:pPr>
      <w:r>
        <w:t xml:space="preserve">Q34 — Continue after the Buildathon if traction develops? </w:t>
      </w:r>
      <w:r>
        <w:rPr>
          <w:bCs/>
          <w:b/>
        </w:rPr>
        <w:t xml:space="preserve">Yes</w:t>
      </w:r>
      <w:r>
        <w:t xml:space="preserve"> — Kin Capital Rails plugs directly into products we’re already running and launching.</w:t>
      </w:r>
    </w:p>
    <w:p>
      <w:r>
        <w:pict>
          <v:rect style="width:0;height:1.5pt" o:hralign="center" o:hrstd="t" o:hr="t"/>
        </w:pict>
      </w:r>
    </w:p>
    <w:bookmarkEnd w:id="35"/>
    <w:bookmarkEnd w:id="36"/>
    <w:bookmarkStart w:id="43" w:name="section-4-technical-operational"/>
    <w:p>
      <w:pPr>
        <w:pStyle w:val="Heading2"/>
      </w:pPr>
      <w:r>
        <w:t xml:space="preserve">Section 4 — Technical &amp; operational</w:t>
      </w:r>
    </w:p>
    <w:bookmarkStart w:id="37" w:name="X3acb224e4e4967ce28a07fea5232a2ce1e13f3f"/>
    <w:p>
      <w:pPr>
        <w:pStyle w:val="Heading3"/>
      </w:pPr>
      <w:r>
        <w:t xml:space="preserve">Q35 — Tools, models, APIs, frameworks you plan to use</w:t>
      </w:r>
    </w:p>
    <w:p>
      <w:pPr>
        <w:pStyle w:val="FirstParagraph"/>
      </w:pPr>
      <w:r>
        <w:t xml:space="preserve">OpenClaw and open-source LLM orchestration for the multi-agent system; an open LLM (Llama / Mistral / Qwen-class) served on the provided NVIDIA H200 compute for agent reasoning and explanations; a gradient-boosted model (XGBoost / LightGBM) for the cash-flow credit scorecard; Python + FastAPI backend; PostgreSQL with </w:t>
      </w:r>
      <w:r>
        <w:rPr>
          <w:rStyle w:val="VerbatimChar"/>
        </w:rPr>
        <w:t xml:space="preserve">pgvector</w:t>
      </w:r>
      <w:r>
        <w:t xml:space="preserve"> (or Chroma) for retrieval over policy/compliance documents; Flutter/Dart for the consumer front-end and a React lender dashboard; containerised deployment. Data: representative Tropic Trade marketplace transaction data, plus public sources (World Bank Global Findex; KNOMAD Remittance Prices Worldwide), augmented by a synthetic transaction generator for the underwriting demo.</w:t>
      </w:r>
    </w:p>
    <w:bookmarkEnd w:id="37"/>
    <w:bookmarkStart w:id="38" w:name="X1afccad2396552a81d11ea3c00cc5e3e8a5a1f8"/>
    <w:p>
      <w:pPr>
        <w:pStyle w:val="Heading3"/>
      </w:pPr>
      <w:r>
        <w:t xml:space="preserve">Q36 — Have you worked with any of the following? </w:t>
      </w:r>
      <w:r>
        <w:rPr>
          <w:iCs/>
          <w:i/>
        </w:rPr>
        <w:t xml:space="preserve">(tick truthfully)</w:t>
      </w:r>
    </w:p>
    <w:p>
      <w:pPr>
        <w:pStyle w:val="FirstParagraph"/>
      </w:pPr>
      <w:r>
        <w:t xml:space="preserve">Likely: </w:t>
      </w:r>
      <w:r>
        <w:rPr>
          <w:bCs/>
          <w:b/>
        </w:rPr>
        <w:t xml:space="preserve">OpenClaw</w:t>
      </w:r>
      <w:r>
        <w:t xml:space="preserve"> </w:t>
      </w:r>
      <w:r>
        <w:rPr>
          <w:iCs/>
          <w:i/>
        </w:rPr>
        <w:t xml:space="preserve">(if true)</w:t>
      </w:r>
      <w:r>
        <w:t xml:space="preserve">, </w:t>
      </w:r>
      <w:r>
        <w:rPr>
          <w:bCs/>
          <w:b/>
        </w:rPr>
        <w:t xml:space="preserve">Open-source AI frameworks</w:t>
      </w:r>
      <w:r>
        <w:t xml:space="preserve">, </w:t>
      </w:r>
      <w:r>
        <w:rPr>
          <w:bCs/>
          <w:b/>
        </w:rPr>
        <w:t xml:space="preserve">Multi-agent systems</w:t>
      </w:r>
      <w:r>
        <w:t xml:space="preserve">, </w:t>
      </w:r>
      <w:r>
        <w:rPr>
          <w:bCs/>
          <w:b/>
        </w:rPr>
        <w:t xml:space="preserve">LLM orchestration</w:t>
      </w:r>
      <w:r>
        <w:t xml:space="preserve">, </w:t>
      </w:r>
      <w:r>
        <w:rPr>
          <w:bCs/>
          <w:b/>
        </w:rPr>
        <w:t xml:space="preserve">APIs &amp; integrations</w:t>
      </w:r>
      <w:r>
        <w:t xml:space="preserve">, </w:t>
      </w:r>
      <w:r>
        <w:rPr>
          <w:bCs/>
          <w:b/>
        </w:rPr>
        <w:t xml:space="preserve">Cloud infrastructure</w:t>
      </w:r>
      <w:r>
        <w:t xml:space="preserve">, </w:t>
      </w:r>
      <w:r>
        <w:rPr>
          <w:bCs/>
          <w:b/>
        </w:rPr>
        <w:t xml:space="preserve">Vector databases</w:t>
      </w:r>
      <w:r>
        <w:t xml:space="preserve">. Tick only what is genuinely true for at least one member.</w:t>
      </w:r>
    </w:p>
    <w:bookmarkEnd w:id="38"/>
    <w:bookmarkStart w:id="39" w:name="q37-require-compute-yes"/>
    <w:p>
      <w:pPr>
        <w:pStyle w:val="Heading3"/>
      </w:pPr>
      <w:r>
        <w:t xml:space="preserve">Q37 — Require compute? </w:t>
      </w:r>
      <w:r>
        <w:rPr>
          <w:bCs/>
          <w:b/>
        </w:rPr>
        <w:t xml:space="preserve">Yes</w:t>
      </w:r>
    </w:p>
    <w:bookmarkEnd w:id="39"/>
    <w:bookmarkStart w:id="40" w:name="Xcfad32c0cda956eb0fa1b54dd66b4a901decb67"/>
    <w:p>
      <w:pPr>
        <w:pStyle w:val="Heading3"/>
      </w:pPr>
      <w:r>
        <w:t xml:space="preserve">Q38 — Compute intensity </w:t>
      </w:r>
      <w:r>
        <w:rPr>
          <w:bCs/>
          <w:b/>
        </w:rPr>
        <w:t xml:space="preserve">Medium</w:t>
      </w:r>
      <w:r>
        <w:t xml:space="preserve"> (agent orchestration + a served open LLM + tabular model training; not frontier-scale).</w:t>
      </w:r>
    </w:p>
    <w:bookmarkEnd w:id="40"/>
    <w:bookmarkStart w:id="41" w:name="X6e8edfa004ef9ef727bf02e3cc8a3444665a452"/>
    <w:p>
      <w:pPr>
        <w:pStyle w:val="Heading3"/>
      </w:pPr>
      <w:r>
        <w:t xml:space="preserve">Q39 — External datasets? </w:t>
      </w:r>
      <w:r>
        <w:rPr>
          <w:bCs/>
          <w:b/>
        </w:rPr>
        <w:t xml:space="preserve">Yes.</w:t>
      </w:r>
      <w:r>
        <w:t xml:space="preserve"> Specify: </w:t>
      </w:r>
      <w:r>
        <w:rPr>
          <w:iCs/>
          <w:i/>
        </w:rPr>
        <w:t xml:space="preserve">World Bank Global Findex (financial inclusion indicators); KNOMAD / World Bank Remittance Prices Worldwide (corridor fees); MSME and business registry data where public; macro-financial and trade statistics. Augmented with representative Tropic Trade marketplace data and a synthetic transaction dataset to demonstrate underwriting without exposing real customer data.</w:t>
      </w:r>
    </w:p>
    <w:bookmarkEnd w:id="41"/>
    <w:bookmarkStart w:id="42" w:name="X179dbe46eee41bf568da1c8dbd469def88e8c3d"/>
    <w:p>
      <w:pPr>
        <w:pStyle w:val="Heading3"/>
      </w:pPr>
      <w:r>
        <w:t xml:space="preserve">Q40 — Sensitive / private data? </w:t>
      </w:r>
      <w:r>
        <w:rPr>
          <w:bCs/>
          <w:b/>
        </w:rPr>
        <w:t xml:space="preserve">No</w:t>
      </w:r>
      <w:r>
        <w:t xml:space="preserve"> for the prototype. Specify: </w:t>
      </w:r>
      <w:r>
        <w:rPr>
          <w:iCs/>
          <w:i/>
        </w:rPr>
        <w:t xml:space="preserve">The build uses public, representative, and synthetic data only. The production architecture is designed for real customer financial data with KYC/AML controls, consent and an audit trail, but no real personal data is used during the Buildathon.</w:t>
      </w:r>
    </w:p>
    <w:p>
      <w:r>
        <w:pict>
          <v:rect style="width:0;height:1.5pt" o:hralign="center" o:hrstd="t" o:hr="t"/>
        </w:pict>
      </w:r>
    </w:p>
    <w:bookmarkEnd w:id="42"/>
    <w:bookmarkEnd w:id="43"/>
    <w:bookmarkStart w:id="46" w:name="section-5-availability-venture-extras"/>
    <w:p>
      <w:pPr>
        <w:pStyle w:val="Heading2"/>
      </w:pPr>
      <w:r>
        <w:t xml:space="preserve">Section 5 — Availability, venture, extras</w:t>
      </w:r>
    </w:p>
    <w:p>
      <w:pPr>
        <w:numPr>
          <w:ilvl w:val="0"/>
          <w:numId w:val="1005"/>
        </w:numPr>
        <w:pStyle w:val="Compact"/>
      </w:pPr>
      <w:r>
        <w:rPr>
          <w:bCs/>
          <w:b/>
        </w:rPr>
        <w:t xml:space="preserve">Q43 Commit to full 3-week build?</w:t>
      </w:r>
      <w:r>
        <w:t xml:space="preserve"> </w:t>
      </w:r>
      <w:r>
        <w:rPr>
          <w:bCs/>
          <w:b/>
        </w:rPr>
        <w:t xml:space="preserve">Yes</w:t>
      </w:r>
    </w:p>
    <w:p>
      <w:pPr>
        <w:numPr>
          <w:ilvl w:val="0"/>
          <w:numId w:val="1005"/>
        </w:numPr>
        <w:pStyle w:val="Compact"/>
      </w:pPr>
      <w:r>
        <w:rPr>
          <w:bCs/>
          <w:b/>
        </w:rPr>
        <w:t xml:space="preserve">Q44 Hours per week:</w:t>
      </w:r>
      <w:r>
        <w:t xml:space="preserve"> state realistically per person (lead builders ideally 30–40+).</w:t>
      </w:r>
    </w:p>
    <w:p>
      <w:pPr>
        <w:numPr>
          <w:ilvl w:val="0"/>
          <w:numId w:val="1005"/>
        </w:numPr>
        <w:pStyle w:val="Compact"/>
      </w:pPr>
      <w:r>
        <w:rPr>
          <w:bCs/>
          <w:b/>
        </w:rPr>
        <w:t xml:space="preserve">Q45 Available for check-ins, mentorship, demos?</w:t>
      </w:r>
      <w:r>
        <w:t xml:space="preserve"> </w:t>
      </w:r>
      <w:r>
        <w:rPr>
          <w:bCs/>
          <w:b/>
        </w:rPr>
        <w:t xml:space="preserve">Yes</w:t>
      </w:r>
    </w:p>
    <w:p>
      <w:pPr>
        <w:numPr>
          <w:ilvl w:val="0"/>
          <w:numId w:val="1005"/>
        </w:numPr>
        <w:pStyle w:val="Compact"/>
      </w:pPr>
      <w:r>
        <w:rPr>
          <w:bCs/>
          <w:b/>
        </w:rPr>
        <w:t xml:space="preserve">Q47 Raised venture funding before?</w:t>
      </w:r>
      <w:r>
        <w:t xml:space="preserve"> </w:t>
      </w:r>
      <w:r>
        <w:rPr>
          <w:bCs/>
          <w:b/>
        </w:rPr>
        <w:t xml:space="preserve">No</w:t>
      </w:r>
      <w:r>
        <w:t xml:space="preserve"> </w:t>
      </w:r>
      <w:r>
        <w:rPr>
          <w:iCs/>
          <w:i/>
        </w:rPr>
        <w:t xml:space="preserve">(an equity raise for Kin Banking is in preparation — mention in Q50).</w:t>
      </w:r>
    </w:p>
    <w:p>
      <w:pPr>
        <w:numPr>
          <w:ilvl w:val="0"/>
          <w:numId w:val="1005"/>
        </w:numPr>
        <w:pStyle w:val="Compact"/>
      </w:pPr>
      <w:r>
        <w:rPr>
          <w:bCs/>
          <w:b/>
        </w:rPr>
        <w:t xml:space="preserve">Q48 Turn into a startup / company?</w:t>
      </w:r>
      <w:r>
        <w:t xml:space="preserve"> </w:t>
      </w:r>
      <w:r>
        <w:rPr>
          <w:bCs/>
          <w:b/>
        </w:rPr>
        <w:t xml:space="preserve">Yes</w:t>
      </w:r>
      <w:r>
        <w:t xml:space="preserve"> — 360 SaaS is an operating company with live products.</w:t>
      </w:r>
    </w:p>
    <w:p>
      <w:pPr>
        <w:numPr>
          <w:ilvl w:val="0"/>
          <w:numId w:val="1005"/>
        </w:numPr>
        <w:pStyle w:val="Compact"/>
      </w:pPr>
      <w:r>
        <w:rPr>
          <w:bCs/>
          <w:b/>
        </w:rPr>
        <w:t xml:space="preserve">Q49 Interested in incubation / advisory / investment via FutureCaribbean &amp; ACTAI?</w:t>
      </w:r>
      <w:r>
        <w:t xml:space="preserve"> </w:t>
      </w:r>
      <w:r>
        <w:rPr>
          <w:bCs/>
          <w:b/>
        </w:rPr>
        <w:t xml:space="preserve">Yes</w:t>
      </w:r>
    </w:p>
    <w:bookmarkStart w:id="44" w:name="q50-anything-else-we-should-know"/>
    <w:p>
      <w:pPr>
        <w:pStyle w:val="Heading3"/>
      </w:pPr>
      <w:r>
        <w:t xml:space="preserve">Q50 — Anything else we should know?</w:t>
      </w:r>
    </w:p>
    <w:p>
      <w:pPr>
        <w:pStyle w:val="FirstParagraph"/>
      </w:pPr>
      <w:r>
        <w:t xml:space="preserve">We’re not starting from a blank page — we’re a team that ships and gets traction in this exact market. 360 SaaS has already launched </w:t>
      </w:r>
      <w:r>
        <w:rPr>
          <w:bCs/>
          <w:b/>
        </w:rPr>
        <w:t xml:space="preserve">MioBP</w:t>
      </w:r>
      <w:r>
        <w:t xml:space="preserve"> (miobp.com) — an AI-powered blood-pressure tracking app (camera/OCR scanning, trend analysis, an AI assistant, and doctor-ready reports) on a freemium model with a paid Pro tier, live on iOS and Android and built for Jamaica first and the wider Caribbean next. It already ships AI in production and has grown faster than we expected, giving us real users, trust, and on-the-ground distribution. </w:t>
      </w:r>
      <w:r>
        <w:rPr>
          <w:bCs/>
          <w:b/>
        </w:rPr>
        <w:t xml:space="preserve">[Add concrete numbers: downloads / active users / Pro subscribers / growth.]</w:t>
      </w:r>
      <w:r>
        <w:t xml:space="preserve"> We’re now launching </w:t>
      </w:r>
      <w:r>
        <w:rPr>
          <w:bCs/>
          <w:b/>
        </w:rPr>
        <w:t xml:space="preserve">Tropic Trade</w:t>
      </w:r>
      <w:r>
        <w:t xml:space="preserve">, a marketplace following the same path — Jamaica first, then across the Caribbean — which puts us directly in the flow of merchant and small-business transactions that the credit layer we want to build would underwrite. And </w:t>
      </w:r>
      <w:r>
        <w:rPr>
          <w:bCs/>
          <w:b/>
        </w:rPr>
        <w:t xml:space="preserve">Kin Banking</w:t>
      </w:r>
      <w:r>
        <w:t xml:space="preserve"> is built and ready to launch; we’re sourcing the finance to complete its legal and legislative requirements to go live.</w:t>
      </w:r>
    </w:p>
    <w:p>
      <w:pPr>
        <w:pStyle w:val="BodyText"/>
      </w:pPr>
      <w:r>
        <w:t xml:space="preserve">The through-line is capital access. Tropic Trade and Kin Banking generate exactly the cash-flow data that today never becomes a credit decision, and MioBP proves we can ship and scale AI products in this exact market. The Buildathon is where we build the layer that turns that data into capital at infrastructure scale: </w:t>
      </w:r>
      <w:r>
        <w:rPr>
          <w:bCs/>
          <w:b/>
        </w:rPr>
        <w:t xml:space="preserve">Kin Capital Rails</w:t>
      </w:r>
      <w:r>
        <w:t xml:space="preserve">, the agentic credit-and-capital infrastructure beneath our products. We bring real distribution, market trust, and domain knowledge; we want the compute, mentorship, and institutional network to turn cash-flow data into capital that reaches the people and businesses who are invisible to credit today.</w:t>
      </w:r>
    </w:p>
    <w:bookmarkEnd w:id="44"/>
    <w:bookmarkStart w:id="45" w:name="q51q54-legal-consent"/>
    <w:p>
      <w:pPr>
        <w:pStyle w:val="Heading3"/>
      </w:pPr>
      <w:r>
        <w:t xml:space="preserve">Q51–Q54 — Legal &amp; consent</w:t>
      </w:r>
    </w:p>
    <w:p>
      <w:pPr>
        <w:pStyle w:val="FirstParagraph"/>
      </w:pPr>
      <w:r>
        <w:t xml:space="preserve">Agree to rules &amp; code of conduct (</w:t>
      </w:r>
      <w:r>
        <w:rPr>
          <w:bCs/>
          <w:b/>
        </w:rPr>
        <w:t xml:space="preserve">Yes</w:t>
      </w:r>
      <w:r>
        <w:t xml:space="preserve">), consent to public sharing (</w:t>
      </w:r>
      <w:r>
        <w:rPr>
          <w:bCs/>
          <w:b/>
        </w:rPr>
        <w:t xml:space="preserve">Yes</w:t>
      </w:r>
      <w:r>
        <w:t xml:space="preserve">), consent to contact by mentors/sponsors/investors (</w:t>
      </w:r>
      <w:r>
        <w:rPr>
          <w:bCs/>
          <w:b/>
        </w:rPr>
        <w:t xml:space="preserve">Yes</w:t>
      </w:r>
      <w:r>
        <w:t xml:space="preserve">), acknowledge participation guarantees nothing (</w:t>
      </w:r>
      <w:r>
        <w:rPr>
          <w:bCs/>
          <w:b/>
        </w:rPr>
        <w:t xml:space="preserve">Yes</w:t>
      </w:r>
      <w:r>
        <w:t xml:space="preserve">).</w:t>
      </w:r>
    </w:p>
    <w:p>
      <w:r>
        <w:pict>
          <v:rect style="width:0;height:1.5pt" o:hralign="center" o:hrstd="t" o:hr="t"/>
        </w:pict>
      </w:r>
    </w:p>
    <w:bookmarkEnd w:id="45"/>
    <w:bookmarkEnd w:id="46"/>
    <w:bookmarkStart w:id="47" w:name="loom-video-script-25-minutes"/>
    <w:p>
      <w:pPr>
        <w:pStyle w:val="Heading2"/>
      </w:pPr>
      <w:r>
        <w:t xml:space="preserve">Loom video script (2–5 minutes)</w:t>
      </w:r>
    </w:p>
    <w:p>
      <w:pPr>
        <w:pStyle w:val="FirstParagraph"/>
      </w:pPr>
      <w:r>
        <w:t xml:space="preserve">Record on webcam + a couple of screen shares (MioBP / Tropic Trade, then the workflow diagram). Aim ~3 minutes.</w:t>
      </w:r>
    </w:p>
    <w:p>
      <w:pPr>
        <w:pStyle w:val="BodyText"/>
      </w:pPr>
      <w:r>
        <w:rPr>
          <w:bCs/>
          <w:b/>
        </w:rPr>
        <w:t xml:space="preserve">0:00–0:30 — Who we are.</w:t>
      </w:r>
      <w:r>
        <w:t xml:space="preserve"> “I’m Camarlo Richards, founder of 360 SaaS, with [Omar / team]. We build products for Jamaica and the Caribbean. We’ve launched MioBP, a digital health product attacking Jamaica’s hypertension crisis that’s grown faster than we imagined; we’re launching Tropic Trade, a marketplace for Jamaica and then the wider region; and Kin Banking is built and ready, pending the finance to clear its legal and regulatory requirements.” </w:t>
      </w:r>
      <w:r>
        <w:rPr>
          <w:iCs/>
          <w:i/>
        </w:rPr>
        <w:t xml:space="preserve">(Show products briefly.)</w:t>
      </w:r>
    </w:p>
    <w:p>
      <w:pPr>
        <w:pStyle w:val="BodyText"/>
      </w:pPr>
      <w:r>
        <w:rPr>
          <w:bCs/>
          <w:b/>
        </w:rPr>
        <w:t xml:space="preserve">0:30–1:10 — The problem, sharply.</w:t>
      </w:r>
      <w:r>
        <w:t xml:space="preserve"> “$100B+ in remittances flow into our region every year at 6–9% fees, and 80–90% of businesses are MSMEs that can’t borrow — because lending here is collateral-based, not cash-flow-based. We see it directly: our marketplace sellers and consumers generate steady, legible cash flow, and it’s fragmented across systems and never becomes a credit decision. The capital exists. The coordination layer doesn’t.”</w:t>
      </w:r>
    </w:p>
    <w:p>
      <w:pPr>
        <w:pStyle w:val="BodyText"/>
      </w:pPr>
      <w:r>
        <w:rPr>
          <w:bCs/>
          <w:b/>
        </w:rPr>
        <w:t xml:space="preserve">1:10–2:10 — The solution, as infrastructure.</w:t>
      </w:r>
      <w:r>
        <w:t xml:space="preserve"> </w:t>
      </w:r>
      <w:r>
        <w:rPr>
          <w:iCs/>
          <w:i/>
        </w:rPr>
        <w:t xml:space="preserve">(Switch to the workflow diagram.)</w:t>
      </w:r>
      <w:r>
        <w:t xml:space="preserve"> “We’re building Kin Capital Rails — an agentic AI layer. One orchestrator runs a perceive–reason–plan–act–reflect loop and calls four agents: one unifies fragmented data — starting with Tropic Trade marketplace sales — into a real-time cash-flow ledger; one underwrites collateral-free credit with explanations; one routes remittances down the cheapest rail toward under 1%; one handles KYC/AML and the audit trail. A human is in the loop for anything over threshold. Outputs: an instant credit offer, a decision API banks can fund, cheapest-route transfers, and a regulator-ready trail.”</w:t>
      </w:r>
    </w:p>
    <w:p>
      <w:pPr>
        <w:pStyle w:val="BodyText"/>
      </w:pPr>
      <w:r>
        <w:rPr>
          <w:bCs/>
          <w:b/>
        </w:rPr>
        <w:t xml:space="preserve">2:10–2:45 — Why us, why now.</w:t>
      </w:r>
      <w:r>
        <w:t xml:space="preserve"> “We’re not theorising — we have live products, real users in-market, regional focus, and a clear spec. Our products are the on-ramp that generates the data; the Rails are what move capital. Give us the compute and the network and in 21 days we’ll demonstrate cash-flow underwriting and cheapest-route routing on representative and public data.”</w:t>
      </w:r>
    </w:p>
    <w:p>
      <w:pPr>
        <w:pStyle w:val="BodyText"/>
      </w:pPr>
      <w:r>
        <w:rPr>
          <w:bCs/>
          <w:b/>
        </w:rPr>
        <w:t xml:space="preserve">2:45–3:05 — The vision.</w:t>
      </w:r>
      <w:r>
        <w:t xml:space="preserve"> “In five years this is the credit and capital rail the Caribbean’s unbanked are underwritten on — and it transfers to fragmented markets everywhere. If it works here, it scales globally. Thank you.”</w:t>
      </w:r>
    </w:p>
    <w:p>
      <w:r>
        <w:pict>
          <v:rect style="width:0;height:1.5pt" o:hralign="center" o:hrstd="t" o:hr="t"/>
        </w:pict>
      </w:r>
    </w:p>
    <w:bookmarkEnd w:id="47"/>
    <w:bookmarkStart w:id="48" w:name="Xfbbdf43a1e8a609418edc2b25c28ef4a066a8b3"/>
    <w:p>
      <w:pPr>
        <w:pStyle w:val="Heading2"/>
      </w:pPr>
      <w:r>
        <w:t xml:space="preserve">4-person, 21-day build plan (17 July – 7 August)</w:t>
      </w:r>
    </w:p>
    <w:p>
      <w:pPr>
        <w:pStyle w:val="FirstParagraph"/>
      </w:pPr>
      <w:r>
        <w:t xml:space="preserve">The competition rewards a </w:t>
      </w:r>
      <w:r>
        <w:rPr>
          <w:bCs/>
          <w:b/>
        </w:rPr>
        <w:t xml:space="preserve">deployable, working system</w:t>
      </w:r>
      <w:r>
        <w:t xml:space="preserve"> over a polished idea — “the goal is momentum.” Scope is a thin but complete end-to-end slice, not all six track categories.</w:t>
      </w:r>
    </w:p>
    <w:p>
      <w:pPr>
        <w:pStyle w:val="BodyText"/>
      </w:pPr>
      <w:r>
        <w:rPr>
          <w:bCs/>
          <w:b/>
        </w:rPr>
        <w:t xml:space="preserve">Days 1–3 — Foundations &amp; data.</w:t>
      </w:r>
      <w:r>
        <w:t xml:space="preserve"> Repo, environments, compute access, OpenClaw orchestrator skeleton. Assemble datasets: Findex + Remittance Prices; shape representative Tropic Trade marketplace data and a synthetic transaction generator. Lock the unified cash-flow ledger schema. </w:t>
      </w:r>
      <w:r>
        <w:rPr>
          <w:iCs/>
          <w:i/>
        </w:rPr>
        <w:t xml:space="preserve">(Omar + Member 4 lead; Member 3 scaffolds the orchestrator; Camarlo defines decision rules.)</w:t>
      </w:r>
    </w:p>
    <w:p>
      <w:pPr>
        <w:pStyle w:val="BodyText"/>
      </w:pPr>
      <w:r>
        <w:rPr>
          <w:bCs/>
          <w:b/>
        </w:rPr>
        <w:t xml:space="preserve">Days 4–9 — Core agents.</w:t>
      </w:r>
      <w:r>
        <w:t xml:space="preserve"> Data Unification Agent (fragmented inputs → one ledger) and Cash-Flow Credit Agent (scorecard + explainability) in parallel with the Remittance Routing Agent (rail/fee table, Kin-to-Kin netting, cheapest-path selection). </w:t>
      </w:r>
      <w:r>
        <w:rPr>
          <w:iCs/>
          <w:i/>
        </w:rPr>
        <w:t xml:space="preserve">(Member 3 owns credit + reasoning; Member 4 owns ingestion; Omar owns routing + APIs.)</w:t>
      </w:r>
    </w:p>
    <w:p>
      <w:pPr>
        <w:pStyle w:val="BodyText"/>
      </w:pPr>
      <w:r>
        <w:rPr>
          <w:bCs/>
          <w:b/>
        </w:rPr>
        <w:t xml:space="preserve">Days 10–14 — Compliance, orchestration, human-in-the-loop.</w:t>
      </w:r>
      <w:r>
        <w:t xml:space="preserve"> Compliance/RegTech Agent (KYC/AML, monitoring, audit trail). Wire the orchestrator loop end-to-end — plan, call tools, reflect, escalate. Build the loan-officer/compliance review UI and the lender dashboard; connect a product front-end. </w:t>
      </w:r>
      <w:r>
        <w:rPr>
          <w:iCs/>
          <w:i/>
        </w:rPr>
        <w:t xml:space="preserve">(Whole team; Camarlo drives review UX and lender narrative.)</w:t>
      </w:r>
    </w:p>
    <w:p>
      <w:pPr>
        <w:pStyle w:val="BodyText"/>
      </w:pPr>
      <w:r>
        <w:rPr>
          <w:bCs/>
          <w:b/>
        </w:rPr>
        <w:t xml:space="preserve">Days 15–18 — Integration, metrics, hardening.</w:t>
      </w:r>
      <w:r>
        <w:t xml:space="preserve"> One clean end-to-end flow: marketplace seller → unified ledger → explained credit offer → funded → remittance routed → compliance logged. Compute the headline numbers. Handle edge cases, failures, logging.</w:t>
      </w:r>
    </w:p>
    <w:p>
      <w:pPr>
        <w:pStyle w:val="BodyText"/>
      </w:pPr>
      <w:r>
        <w:rPr>
          <w:bCs/>
          <w:b/>
        </w:rPr>
        <w:t xml:space="preserve">Days 19–21 — Demo, docs, deploy.</w:t>
      </w:r>
      <w:r>
        <w:t xml:space="preserve"> Record the demo, write the README + architecture docs, deploy a hosted demo, finalise the diagram, prep submission. Build in public throughout (the event rewards sharing progress).</w:t>
      </w:r>
    </w:p>
    <w:p>
      <w:pPr>
        <w:pStyle w:val="BodyText"/>
      </w:pPr>
      <w:r>
        <w:rPr>
          <w:bCs/>
          <w:b/>
        </w:rPr>
        <w:t>Headline metrics to demonstrate (the “does it change outcomes?” bar):</w:t>
      </w:r>
      <w:r>
        <w:t xml:space="preserve"> - Remittance fee reduced from ~8% to </w:t>
      </w:r>
      <w:r>
        <w:rPr>
          <w:bCs/>
          <w:b/>
        </w:rPr>
        <w:t xml:space="preserve">&lt;1%</w:t>
      </w:r>
      <w:r>
        <w:t xml:space="preserve"> on netted/matched routes (simulated corridors). - </w:t>
      </w:r>
      <w:r>
        <w:rPr>
          <w:bCs/>
          <w:b/>
        </w:rPr>
        <w:t xml:space="preserve">% of thin-file, zero-collateral users</w:t>
      </w:r>
      <w:r>
        <w:t xml:space="preserve"> (e.g. Tropic Trade sellers) who receive a viable working-capital offer under the cash-flow model vs the collateral model — the inclusion delta. - Underwriting decision time: </w:t>
      </w:r>
      <w:r>
        <w:rPr>
          <w:bCs/>
          <w:b/>
        </w:rPr>
        <w:t xml:space="preserve">minutes vs weeks.</w:t>
      </w:r>
      <w:r>
        <w:t xml:space="preserve"> - Risk separation: the model meaningfully ranks risk on held-out representative data (report an AUC-style figure).</w:t>
      </w:r>
    </w:p>
    <w:p>
      <w:r>
        <w:pict>
          <v:rect style="width:0;height:1.5pt" o:hralign="center" o:hrstd="t" o:hr="t"/>
        </w:pict>
      </w:r>
    </w:p>
    <w:bookmarkEnd w:id="48"/>
    <w:bookmarkStart w:id="49" w:name="pre-submission-checklist"/>
    <w:p>
      <w:pPr>
        <w:pStyle w:val="Heading2"/>
      </w:pPr>
      <w:r>
        <w:t xml:space="preserve">Pre-submission checklist</w:t>
      </w:r>
    </w:p>
    <w:p>
      <w:pPr>
        <w:numPr>
          <w:ilvl w:val="0"/>
          <w:numId w:val="1006"/>
        </w:numPr>
        <w:pStyle w:val="Compact"/>
      </w:pPr>
      <w:r>
        <w:t xml:space="preserve">☐ Team lead registered; all four members’ details ready (or matching requested for 3–4)</w:t>
      </w:r>
    </w:p>
    <w:p>
      <w:pPr>
        <w:numPr>
          <w:ilvl w:val="0"/>
          <w:numId w:val="1006"/>
        </w:numPr>
        <w:pStyle w:val="Compact"/>
      </w:pPr>
      <w:r>
        <w:t xml:space="preserve">☐ Real MioBP / Tropic Trade traction numbers added to Q50 and the Loom script</w:t>
      </w:r>
    </w:p>
    <w:p>
      <w:pPr>
        <w:numPr>
          <w:ilvl w:val="0"/>
          <w:numId w:val="1006"/>
        </w:numPr>
        <w:pStyle w:val="Compact"/>
      </w:pPr>
      <w:r>
        <w:t xml:space="preserve">☐ Q23–Q27 pasted and lightly personalised</w:t>
      </w:r>
    </w:p>
    <w:p>
      <w:pPr>
        <w:numPr>
          <w:ilvl w:val="0"/>
          <w:numId w:val="1006"/>
        </w:numPr>
        <w:pStyle w:val="Compact"/>
      </w:pPr>
      <w:r>
        <w:t xml:space="preserve">☐ Q30 roles confirmed; AI/ML seat filled or matching requested</w:t>
      </w:r>
    </w:p>
    <w:p>
      <w:pPr>
        <w:numPr>
          <w:ilvl w:val="0"/>
          <w:numId w:val="1006"/>
        </w:numPr>
        <w:pStyle w:val="Compact"/>
      </w:pPr>
      <w:r>
        <w:t xml:space="preserve">☐ Q35–Q40 set; datasets named; sensitive-data answer = public/representative/synthetic only</w:t>
      </w:r>
    </w:p>
    <w:p>
      <w:pPr>
        <w:numPr>
          <w:ilvl w:val="0"/>
          <w:numId w:val="1006"/>
        </w:numPr>
        <w:pStyle w:val="Compact"/>
      </w:pPr>
      <w:r>
        <w:t xml:space="preserve">☐ Loom video recorded (≤5 min) and link added</w:t>
      </w:r>
    </w:p>
    <w:p>
      <w:pPr>
        <w:numPr>
          <w:ilvl w:val="0"/>
          <w:numId w:val="1006"/>
        </w:numPr>
        <w:pStyle w:val="Compact"/>
      </w:pPr>
      <w:r>
        <w:t xml:space="preserve">☐ </w:t>
      </w:r>
      <w:r>
        <w:rPr>
          <w:bCs/>
          <w:b/>
        </w:rPr>
        <w:t xml:space="preserve">Workflow diagram uploaded</w:t>
      </w:r>
      <w:r>
        <w:t xml:space="preserve"> (</w:t>
      </w:r>
      <w:r>
        <w:rPr>
          <w:rStyle w:val="VerbatimChar"/>
        </w:rPr>
        <w:t xml:space="preserve">Kin_Capital_Rails_workflow.png</w:t>
      </w:r>
      <w:r>
        <w:t xml:space="preserve"> — included) or SVG link</w:t>
      </w:r>
    </w:p>
    <w:p>
      <w:pPr>
        <w:numPr>
          <w:ilvl w:val="0"/>
          <w:numId w:val="1006"/>
        </w:numPr>
        <w:pStyle w:val="Compact"/>
      </w:pPr>
      <w:r>
        <w:t xml:space="preserve">☐ GitHub / LinkedIn / X / portfolio URLs ready for each required field</w:t>
      </w:r>
    </w:p>
    <w:p>
      <w:pPr>
        <w:numPr>
          <w:ilvl w:val="0"/>
          <w:numId w:val="1006"/>
        </w:numPr>
        <w:pStyle w:val="Compact"/>
      </w:pPr>
      <w:r>
        <w:t xml:space="preserve">☐ Consents (Q51–54) ticked</w:t>
      </w:r>
    </w:p>
    <w:p>
      <w:pPr>
        <w:numPr>
          <w:ilvl w:val="0"/>
          <w:numId w:val="1006"/>
        </w:numPr>
        <w:pStyle w:val="Compact"/>
      </w:pPr>
      <w:r>
        <w:t xml:space="preserve">☐ Submitted before </w:t>
      </w:r>
      <w:r>
        <w:rPr>
          <w:bCs/>
          <w:b/>
        </w:rPr>
        <w:t xml:space="preserve">3 July, midnight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6A61"/>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6A61"/>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6A61"/>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71D1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171D1C"/>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2026-06-24T11:56:00Z</dcterms:created>
  <dcterms:modified xsi:type="dcterms:W3CDTF">2026-06-24T11:56:00Z</dcterms:modified>
</cp:coreProperties>
</file>

<file path=docProps/custom.xml><?xml version="1.0" encoding="utf-8"?>
<Properties xmlns="http://schemas.openxmlformats.org/officeDocument/2006/custom-properties" xmlns:vt="http://schemas.openxmlformats.org/officeDocument/2006/docPropsVTypes"/>
</file>