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7758E" w14:textId="6FB37A88" w:rsidR="00AF193B" w:rsidRDefault="00AF193B" w:rsidP="00575CE1">
      <w:r>
        <w:t xml:space="preserve">Wei’s </w:t>
      </w:r>
    </w:p>
    <w:p w14:paraId="03DCD541" w14:textId="6931A86E" w:rsidR="00575CE1" w:rsidRPr="00575CE1" w:rsidRDefault="00575CE1" w:rsidP="00575CE1">
      <w:r w:rsidRPr="00575CE1">
        <w:t>Realism, one of the foundational theories of International Relations (IR)</w:t>
      </w:r>
      <w:r>
        <w:t xml:space="preserve"> </w:t>
      </w:r>
      <w:sdt>
        <w:sdtPr>
          <w:id w:val="288254553"/>
          <w:citation/>
        </w:sdtPr>
        <w:sdtContent>
          <w:r>
            <w:fldChar w:fldCharType="begin"/>
          </w:r>
          <w:r>
            <w:instrText xml:space="preserve"> CITATION MAK24 \l 1033 </w:instrText>
          </w:r>
          <w:r>
            <w:fldChar w:fldCharType="separate"/>
          </w:r>
          <w:r w:rsidR="00E212FE" w:rsidRPr="00E212FE">
            <w:rPr>
              <w:noProof/>
            </w:rPr>
            <w:t>[1]</w:t>
          </w:r>
          <w:r>
            <w:fldChar w:fldCharType="end"/>
          </w:r>
        </w:sdtContent>
      </w:sdt>
      <w:r w:rsidRPr="00575CE1">
        <w:t>, offers a framework for understanding the dynamics of the Spratly Islands dispute. This theoretical approach emphasizes the anarchic</w:t>
      </w:r>
      <w:r w:rsidRPr="00575CE1">
        <w:t xml:space="preserve"> </w:t>
      </w:r>
      <w:r w:rsidRPr="00575CE1">
        <w:t>nature of the international system and the relentless pursuit of power and security as the means of survival for states. In the absence of a global governing authority, states operate in a self-help system where they must prioritize their interests and ensure their security independently. The ongoing crisis in the Spratly Islands—a region of immense strategic and economic significance—presents a textbook case for analysis through the realist lens.</w:t>
      </w:r>
    </w:p>
    <w:p w14:paraId="49EDC906" w14:textId="15D4A3AA" w:rsidR="00575CE1" w:rsidRPr="00575CE1" w:rsidRDefault="00575CE1" w:rsidP="00575CE1">
      <w:r w:rsidRPr="00575CE1">
        <w:t>The anarchic</w:t>
      </w:r>
      <w:r w:rsidRPr="00575CE1">
        <w:t xml:space="preserve"> </w:t>
      </w:r>
      <w:r w:rsidRPr="00575CE1">
        <w:t xml:space="preserve">structure of the international system is evident in the Spratly Islands situation, as there is no overarching authority to mediate or enforce rules governing the territorial disputes. With the Vietnamese Coast Guard’s sinking of a Chinese fishing vessel, followed by China’s deployment of marines and Vietnam’s swift occupation of additional features, the principle of self-help is </w:t>
      </w:r>
      <w:r w:rsidRPr="00575CE1">
        <w:t>unambiguously</w:t>
      </w:r>
      <w:r w:rsidRPr="00575CE1">
        <w:t xml:space="preserve"> illustrated. Each </w:t>
      </w:r>
      <w:r>
        <w:t>country</w:t>
      </w:r>
      <w:r w:rsidRPr="00575CE1">
        <w:t xml:space="preserve"> is acting unilaterally, seeking to assert dominance and control over these strategically vital land features. The lack of binding international arbitration or enforcement mechanisms leaves states to rely on their own capabilities and strategies to secure their interests</w:t>
      </w:r>
      <w:r w:rsidR="00F85DFF">
        <w:t xml:space="preserve"> </w:t>
      </w:r>
      <w:sdt>
        <w:sdtPr>
          <w:id w:val="-490024183"/>
          <w:citation/>
        </w:sdtPr>
        <w:sdtContent>
          <w:r w:rsidR="00F85DFF">
            <w:fldChar w:fldCharType="begin"/>
          </w:r>
          <w:r w:rsidR="00F85DFF">
            <w:instrText xml:space="preserve"> CITATION LCD22 \l 1033 </w:instrText>
          </w:r>
          <w:r w:rsidR="00F85DFF">
            <w:fldChar w:fldCharType="separate"/>
          </w:r>
          <w:r w:rsidR="00E212FE" w:rsidRPr="00E212FE">
            <w:rPr>
              <w:noProof/>
            </w:rPr>
            <w:t>[2]</w:t>
          </w:r>
          <w:r w:rsidR="00F85DFF">
            <w:fldChar w:fldCharType="end"/>
          </w:r>
        </w:sdtContent>
      </w:sdt>
      <w:r w:rsidRPr="00575CE1">
        <w:t>.</w:t>
      </w:r>
    </w:p>
    <w:p w14:paraId="4245BDAD" w14:textId="6D7F6B90" w:rsidR="00575CE1" w:rsidRPr="00575CE1" w:rsidRDefault="00575CE1" w:rsidP="00575CE1">
      <w:r w:rsidRPr="00575CE1">
        <w:t xml:space="preserve">China’s deployment of marines and Vietnam’s corresponding actions align closely with realism’s emphasis on power as both a means and an end. These maneuvers aim to establish physical control over disputed territories, granting the occupying states economic benefits such as fishing rights and potential energy resources, as well as strategic military advantages. </w:t>
      </w:r>
      <w:proofErr w:type="gramStart"/>
      <w:r w:rsidRPr="00575CE1">
        <w:t>In particular, China’s</w:t>
      </w:r>
      <w:proofErr w:type="gramEnd"/>
      <w:r w:rsidRPr="00575CE1">
        <w:t xml:space="preserve"> actions reflect its broader geopolitical strategy of extending influence and control over the South China Sea—a region vital for trade routes and resource extraction</w:t>
      </w:r>
      <w:r w:rsidR="00A62F8E">
        <w:t xml:space="preserve"> </w:t>
      </w:r>
      <w:sdt>
        <w:sdtPr>
          <w:id w:val="1516113582"/>
          <w:citation/>
        </w:sdtPr>
        <w:sdtContent>
          <w:r w:rsidR="00A62F8E">
            <w:fldChar w:fldCharType="begin"/>
          </w:r>
          <w:r w:rsidR="00A62F8E">
            <w:instrText xml:space="preserve"> CITATION LCD22 \l 1033 </w:instrText>
          </w:r>
          <w:r w:rsidR="00A62F8E">
            <w:fldChar w:fldCharType="separate"/>
          </w:r>
          <w:r w:rsidR="00E212FE" w:rsidRPr="00E212FE">
            <w:rPr>
              <w:noProof/>
            </w:rPr>
            <w:t>[2]</w:t>
          </w:r>
          <w:r w:rsidR="00A62F8E">
            <w:fldChar w:fldCharType="end"/>
          </w:r>
        </w:sdtContent>
      </w:sdt>
      <w:r w:rsidRPr="00575CE1">
        <w:t>. Similarly, Vietnam’s rapid response underscores its determination to counterbalance Chinese moves and safeguard its territorial claims.</w:t>
      </w:r>
    </w:p>
    <w:p w14:paraId="088A6F2A" w14:textId="2DB67CDC" w:rsidR="00575CE1" w:rsidRPr="00575CE1" w:rsidRDefault="00575CE1" w:rsidP="00575CE1">
      <w:r w:rsidRPr="00575CE1">
        <w:t>The historical animosities and overlapping territorial claims between China and Vietnam exacerbate mutual suspicions, making cooperation or compromise unlikely</w:t>
      </w:r>
      <w:r w:rsidR="006941F1">
        <w:t xml:space="preserve"> </w:t>
      </w:r>
      <w:sdt>
        <w:sdtPr>
          <w:id w:val="-1612278580"/>
          <w:citation/>
        </w:sdtPr>
        <w:sdtContent>
          <w:r w:rsidR="006941F1">
            <w:fldChar w:fldCharType="begin"/>
          </w:r>
          <w:r w:rsidR="006941F1">
            <w:instrText xml:space="preserve"> CITATION Vie21 \l 1033 </w:instrText>
          </w:r>
          <w:r w:rsidR="006941F1">
            <w:fldChar w:fldCharType="separate"/>
          </w:r>
          <w:r w:rsidR="00E212FE" w:rsidRPr="00E212FE">
            <w:rPr>
              <w:noProof/>
            </w:rPr>
            <w:t>[3]</w:t>
          </w:r>
          <w:r w:rsidR="006941F1">
            <w:fldChar w:fldCharType="end"/>
          </w:r>
        </w:sdtContent>
      </w:sdt>
      <w:r w:rsidRPr="00575CE1">
        <w:t>. Realism assumes that states view international relations as a zero-sum game, where one state’s gain is inherently another’s loss</w:t>
      </w:r>
      <w:r w:rsidR="00C66AD9">
        <w:t xml:space="preserve"> </w:t>
      </w:r>
      <w:sdt>
        <w:sdtPr>
          <w:id w:val="-1318030806"/>
          <w:citation/>
        </w:sdtPr>
        <w:sdtContent>
          <w:r w:rsidR="00C66AD9">
            <w:fldChar w:fldCharType="begin"/>
          </w:r>
          <w:r w:rsidR="00C66AD9">
            <w:instrText xml:space="preserve"> CITATION Joe19 \l 1033 </w:instrText>
          </w:r>
          <w:r w:rsidR="00C66AD9">
            <w:fldChar w:fldCharType="separate"/>
          </w:r>
          <w:r w:rsidR="00E212FE" w:rsidRPr="00E212FE">
            <w:rPr>
              <w:noProof/>
            </w:rPr>
            <w:t>[4]</w:t>
          </w:r>
          <w:r w:rsidR="00C66AD9">
            <w:fldChar w:fldCharType="end"/>
          </w:r>
        </w:sdtContent>
      </w:sdt>
      <w:r w:rsidRPr="00575CE1">
        <w:t xml:space="preserve">. This mindset is vividly reflected in the aggressive territorial grabs and military buildups in the Spratly Islands. Each </w:t>
      </w:r>
      <w:r w:rsidR="00C66AD9">
        <w:t>country</w:t>
      </w:r>
      <w:r w:rsidRPr="00575CE1">
        <w:t xml:space="preserve"> perceives control over these features as essential not only to its own security but also to preventing regional adversaries from gaining a strategic upper hand.</w:t>
      </w:r>
    </w:p>
    <w:p w14:paraId="7F5E48D3" w14:textId="0B78EECC" w:rsidR="00575CE1" w:rsidRPr="00575CE1" w:rsidRDefault="00C66AD9" w:rsidP="00575CE1">
      <w:r w:rsidRPr="00C66AD9">
        <w:t>The actions of other regional players, such as the Philippines and Taiwan, further highlight the principles of realism and the zero-sum game concept</w:t>
      </w:r>
      <w:r w:rsidR="00E005FD">
        <w:t xml:space="preserve"> </w:t>
      </w:r>
      <w:sdt>
        <w:sdtPr>
          <w:id w:val="-1687662052"/>
          <w:citation/>
        </w:sdtPr>
        <w:sdtContent>
          <w:r w:rsidR="00E005FD">
            <w:fldChar w:fldCharType="begin"/>
          </w:r>
          <w:r w:rsidR="00E005FD">
            <w:instrText xml:space="preserve"> CITATION Joe19 \l 1033 </w:instrText>
          </w:r>
          <w:r w:rsidR="00E005FD">
            <w:fldChar w:fldCharType="separate"/>
          </w:r>
          <w:r w:rsidR="00E212FE" w:rsidRPr="00E212FE">
            <w:rPr>
              <w:noProof/>
            </w:rPr>
            <w:t>[4]</w:t>
          </w:r>
          <w:r w:rsidR="00E005FD">
            <w:fldChar w:fldCharType="end"/>
          </w:r>
        </w:sdtContent>
      </w:sdt>
      <w:r w:rsidR="00575CE1" w:rsidRPr="00575CE1">
        <w:t xml:space="preserve">. As they prepare to occupy additional features in response to China’s and Vietnam’s escalations, these states are </w:t>
      </w:r>
      <w:r w:rsidR="006941F1">
        <w:t xml:space="preserve">also </w:t>
      </w:r>
      <w:r w:rsidR="006941F1">
        <w:lastRenderedPageBreak/>
        <w:t>getting ready to seek</w:t>
      </w:r>
      <w:r w:rsidR="00121AF1">
        <w:t xml:space="preserve"> its own national interest</w:t>
      </w:r>
      <w:r w:rsidR="006941F1">
        <w:t xml:space="preserve">. </w:t>
      </w:r>
      <w:r w:rsidR="00575CE1" w:rsidRPr="00575CE1">
        <w:t xml:space="preserve">The theoretical </w:t>
      </w:r>
      <w:proofErr w:type="gramStart"/>
      <w:r w:rsidR="00575CE1" w:rsidRPr="00575CE1">
        <w:t>foundations</w:t>
      </w:r>
      <w:proofErr w:type="gramEnd"/>
      <w:r w:rsidR="00575CE1" w:rsidRPr="00575CE1">
        <w:t xml:space="preserve"> of realism</w:t>
      </w:r>
      <w:r w:rsidR="00E005FD">
        <w:t xml:space="preserve"> </w:t>
      </w:r>
      <w:r w:rsidR="00575CE1" w:rsidRPr="00575CE1">
        <w:t>provide</w:t>
      </w:r>
      <w:r w:rsidR="00E005FD">
        <w:t>s</w:t>
      </w:r>
      <w:r w:rsidR="00575CE1" w:rsidRPr="00575CE1">
        <w:t xml:space="preserve"> a robust framework for analyzing </w:t>
      </w:r>
      <w:r w:rsidR="00E005FD">
        <w:t>this scenario</w:t>
      </w:r>
      <w:r w:rsidR="00575CE1" w:rsidRPr="00575CE1">
        <w:t xml:space="preserve">. </w:t>
      </w:r>
      <w:r w:rsidR="00E005FD">
        <w:t xml:space="preserve"> </w:t>
      </w:r>
      <w:r w:rsidR="006941F1" w:rsidRPr="006941F1">
        <w:t>The primary factor influencing state behavior is the pursuit of national interests, particularly in areas of security and power</w:t>
      </w:r>
      <w:r w:rsidR="00E212FE">
        <w:t xml:space="preserve"> </w:t>
      </w:r>
      <w:sdt>
        <w:sdtPr>
          <w:id w:val="-1301374502"/>
          <w:citation/>
        </w:sdtPr>
        <w:sdtContent>
          <w:r w:rsidR="00E212FE">
            <w:fldChar w:fldCharType="begin"/>
          </w:r>
          <w:r w:rsidR="00E212FE">
            <w:instrText xml:space="preserve"> CITATION Joe19 \l 1033 </w:instrText>
          </w:r>
          <w:r w:rsidR="00E212FE">
            <w:fldChar w:fldCharType="separate"/>
          </w:r>
          <w:r w:rsidR="00E212FE" w:rsidRPr="00E212FE">
            <w:rPr>
              <w:noProof/>
            </w:rPr>
            <w:t>[4]</w:t>
          </w:r>
          <w:r w:rsidR="00E212FE">
            <w:fldChar w:fldCharType="end"/>
          </w:r>
        </w:sdtContent>
      </w:sdt>
      <w:r w:rsidR="006941F1" w:rsidRPr="006941F1">
        <w:t>.</w:t>
      </w:r>
    </w:p>
    <w:p w14:paraId="5F1CB89E" w14:textId="07ADF05B" w:rsidR="00575CE1" w:rsidRDefault="00E212FE" w:rsidP="00575CE1">
      <w:r w:rsidRPr="00E212FE">
        <w:t>From a professional standpoint, my military background underscores the relevance of realism's perspectives on state behavior in security-sensitive areas. The strategic actions of Chinese marines exemplify the realist concept of preemptive measures. These operations aim to secure key positions, deter potential threats, and establish leverage for future negotiations. In contested regions, physically occupying strategic locations serves not only to assert sovereignty but also to demonstrate resolve and capability. This aligns with my observations of how states prioritize vital assets to preserve or strengthen their strategic standing in competitive settings.</w:t>
      </w:r>
    </w:p>
    <w:p w14:paraId="67F455B0" w14:textId="4333BE2D" w:rsidR="006941F1" w:rsidRDefault="00E212FE" w:rsidP="00575CE1">
      <w:r>
        <w:t>In summary</w:t>
      </w:r>
      <w:r w:rsidR="006941F1" w:rsidRPr="006941F1">
        <w:t>,</w:t>
      </w:r>
      <w:r>
        <w:t xml:space="preserve"> </w:t>
      </w:r>
      <w:r w:rsidR="006941F1" w:rsidRPr="006941F1">
        <w:t>the Spratly Islands dispute highlights the anarchic, competitive, and power-focused character of international politics. The claimants' actions, motivated by self-interest, distrust, and the pursuit of dominance, demonstrate realism’s ability to explain state behavior. The region's escalation, characterized by assertive territorial claims and military buildups, underscores the ongoing relevance of realist theory in analyzing the complexities of international relations.</w:t>
      </w:r>
    </w:p>
    <w:p w14:paraId="4454675F" w14:textId="77777777" w:rsidR="006941F1" w:rsidRPr="00575CE1" w:rsidRDefault="006941F1" w:rsidP="00575CE1"/>
    <w:p w14:paraId="2AFE9A60" w14:textId="77777777" w:rsidR="006941F1" w:rsidRDefault="006941F1" w:rsidP="006941F1">
      <w:pPr>
        <w:pStyle w:val="Heading1"/>
      </w:pPr>
    </w:p>
    <w:sdt>
      <w:sdtPr>
        <w:id w:val="-55240582"/>
        <w:docPartObj>
          <w:docPartGallery w:val="Bibliographies"/>
          <w:docPartUnique/>
        </w:docPartObj>
      </w:sdtPr>
      <w:sdtEndPr>
        <w:rPr>
          <w:b/>
          <w:bCs/>
        </w:rPr>
      </w:sdtEndPr>
      <w:sdtContent>
        <w:p w14:paraId="297FEBE6" w14:textId="77777777" w:rsidR="00E212FE" w:rsidRDefault="006941F1">
          <w:pPr>
            <w:rPr>
              <w:noProof/>
            </w:rPr>
          </w:pPr>
          <w:r>
            <w:t>Works Cited</w:t>
          </w:r>
          <w:r>
            <w:fldChar w:fldCharType="begin"/>
          </w:r>
          <w:r>
            <w:instrText xml:space="preserve"> BIBLIOGRAPHY </w:instrText>
          </w:r>
          <w:r>
            <w:fldChar w:fldCharType="separate"/>
          </w:r>
        </w:p>
        <w:tbl>
          <w:tblPr>
            <w:tblW w:w="9060" w:type="pct"/>
            <w:tblCellSpacing w:w="15" w:type="dxa"/>
            <w:tblCellMar>
              <w:top w:w="15" w:type="dxa"/>
              <w:left w:w="15" w:type="dxa"/>
              <w:bottom w:w="15" w:type="dxa"/>
              <w:right w:w="15" w:type="dxa"/>
            </w:tblCellMar>
            <w:tblLook w:val="04A0" w:firstRow="1" w:lastRow="0" w:firstColumn="1" w:lastColumn="0" w:noHBand="0" w:noVBand="1"/>
          </w:tblPr>
          <w:tblGrid>
            <w:gridCol w:w="541"/>
            <w:gridCol w:w="16419"/>
          </w:tblGrid>
          <w:tr w:rsidR="00E212FE" w14:paraId="53DA2C32" w14:textId="77777777" w:rsidTr="00E212FE">
            <w:trPr>
              <w:divId w:val="1633709530"/>
              <w:tblCellSpacing w:w="15" w:type="dxa"/>
            </w:trPr>
            <w:tc>
              <w:tcPr>
                <w:tcW w:w="146" w:type="pct"/>
                <w:hideMark/>
              </w:tcPr>
              <w:p w14:paraId="5F22112A" w14:textId="6C80EFE4" w:rsidR="00E212FE" w:rsidRDefault="00E212FE">
                <w:pPr>
                  <w:pStyle w:val="Bibliography"/>
                  <w:rPr>
                    <w:noProof/>
                    <w:kern w:val="0"/>
                    <w14:ligatures w14:val="none"/>
                  </w:rPr>
                </w:pPr>
                <w:r>
                  <w:rPr>
                    <w:noProof/>
                  </w:rPr>
                  <w:t xml:space="preserve">[1] </w:t>
                </w:r>
              </w:p>
            </w:tc>
            <w:tc>
              <w:tcPr>
                <w:tcW w:w="4828" w:type="pct"/>
                <w:hideMark/>
              </w:tcPr>
              <w:p w14:paraId="38F96D12" w14:textId="77777777" w:rsidR="00E212FE" w:rsidRDefault="00E212FE" w:rsidP="00E212FE">
                <w:pPr>
                  <w:pStyle w:val="Bibliography"/>
                  <w:ind w:left="-25"/>
                  <w:rPr>
                    <w:noProof/>
                  </w:rPr>
                </w:pPr>
                <w:r>
                  <w:rPr>
                    <w:noProof/>
                  </w:rPr>
                  <w:t>"MAKING DECISIONS: STRATEGY AND WAR Lesson 1 - International Relations Schools in Practice," Dec 2024. [Online]. Available: https://a7236-97878184.cluster201.canvas-user-content.com/courses/7236~206683/files/7236~97878184/course%20files/lesson_1/SC11G_ISS602_LSN1_20240920/SC11G_ISS602_LSN1_202409202.html.</w:t>
                </w:r>
              </w:p>
            </w:tc>
          </w:tr>
          <w:tr w:rsidR="00E212FE" w14:paraId="6DB740F2" w14:textId="77777777" w:rsidTr="00E212FE">
            <w:trPr>
              <w:divId w:val="1633709530"/>
              <w:tblCellSpacing w:w="15" w:type="dxa"/>
            </w:trPr>
            <w:tc>
              <w:tcPr>
                <w:tcW w:w="146" w:type="pct"/>
                <w:hideMark/>
              </w:tcPr>
              <w:p w14:paraId="73DE6023" w14:textId="77777777" w:rsidR="00E212FE" w:rsidRDefault="00E212FE">
                <w:pPr>
                  <w:pStyle w:val="Bibliography"/>
                  <w:rPr>
                    <w:noProof/>
                  </w:rPr>
                </w:pPr>
                <w:r>
                  <w:rPr>
                    <w:noProof/>
                  </w:rPr>
                  <w:t xml:space="preserve">[2] </w:t>
                </w:r>
              </w:p>
            </w:tc>
            <w:tc>
              <w:tcPr>
                <w:tcW w:w="4828" w:type="pct"/>
                <w:hideMark/>
              </w:tcPr>
              <w:p w14:paraId="351B2716" w14:textId="77777777" w:rsidR="00E212FE" w:rsidRDefault="00E212FE">
                <w:pPr>
                  <w:pStyle w:val="Bibliography"/>
                  <w:rPr>
                    <w:noProof/>
                  </w:rPr>
                </w:pPr>
                <w:r>
                  <w:rPr>
                    <w:noProof/>
                  </w:rPr>
                  <w:t xml:space="preserve">U. LCDR TODD MOULTON, "Preventing War in the South China Sea," </w:t>
                </w:r>
                <w:r>
                  <w:rPr>
                    <w:i/>
                    <w:iCs/>
                    <w:noProof/>
                  </w:rPr>
                  <w:t xml:space="preserve">Indo-Pacific Affairs, </w:t>
                </w:r>
                <w:r>
                  <w:rPr>
                    <w:noProof/>
                  </w:rPr>
                  <w:t xml:space="preserve">2022. </w:t>
                </w:r>
              </w:p>
            </w:tc>
          </w:tr>
          <w:tr w:rsidR="00E212FE" w14:paraId="1244CCC7" w14:textId="77777777" w:rsidTr="00E212FE">
            <w:trPr>
              <w:divId w:val="1633709530"/>
              <w:tblCellSpacing w:w="15" w:type="dxa"/>
            </w:trPr>
            <w:tc>
              <w:tcPr>
                <w:tcW w:w="146" w:type="pct"/>
                <w:hideMark/>
              </w:tcPr>
              <w:p w14:paraId="2A436878" w14:textId="77777777" w:rsidR="00E212FE" w:rsidRDefault="00E212FE">
                <w:pPr>
                  <w:pStyle w:val="Bibliography"/>
                  <w:rPr>
                    <w:noProof/>
                  </w:rPr>
                </w:pPr>
                <w:r>
                  <w:rPr>
                    <w:noProof/>
                  </w:rPr>
                  <w:t xml:space="preserve">[3] </w:t>
                </w:r>
              </w:p>
            </w:tc>
            <w:tc>
              <w:tcPr>
                <w:tcW w:w="4828" w:type="pct"/>
                <w:hideMark/>
              </w:tcPr>
              <w:p w14:paraId="770B944A" w14:textId="77777777" w:rsidR="00E212FE" w:rsidRDefault="00E212FE">
                <w:pPr>
                  <w:pStyle w:val="Bibliography"/>
                  <w:rPr>
                    <w:noProof/>
                  </w:rPr>
                </w:pPr>
                <w:r>
                  <w:rPr>
                    <w:noProof/>
                  </w:rPr>
                  <w:t>"Vietnam Tacks Between Cooperation and Struggle in the South China Sea," 21 Dec 2021. [Online]. Available: https://www.crisisgroup.org/asia/north-east-asia/china/318-vietnam-tacks-between-cooperation-and-struggle-south-china-sea.</w:t>
                </w:r>
              </w:p>
            </w:tc>
          </w:tr>
          <w:tr w:rsidR="00E212FE" w14:paraId="21E0DC4E" w14:textId="77777777" w:rsidTr="00E212FE">
            <w:trPr>
              <w:divId w:val="1633709530"/>
              <w:tblCellSpacing w:w="15" w:type="dxa"/>
            </w:trPr>
            <w:tc>
              <w:tcPr>
                <w:tcW w:w="146" w:type="pct"/>
                <w:hideMark/>
              </w:tcPr>
              <w:p w14:paraId="7470A55D" w14:textId="77777777" w:rsidR="00E212FE" w:rsidRDefault="00E212FE">
                <w:pPr>
                  <w:pStyle w:val="Bibliography"/>
                  <w:rPr>
                    <w:noProof/>
                  </w:rPr>
                </w:pPr>
                <w:r>
                  <w:rPr>
                    <w:noProof/>
                  </w:rPr>
                  <w:t xml:space="preserve">[4] </w:t>
                </w:r>
              </w:p>
            </w:tc>
            <w:tc>
              <w:tcPr>
                <w:tcW w:w="4828" w:type="pct"/>
                <w:hideMark/>
              </w:tcPr>
              <w:p w14:paraId="2084CE08" w14:textId="77777777" w:rsidR="00E212FE" w:rsidRDefault="00E212FE">
                <w:pPr>
                  <w:pStyle w:val="Bibliography"/>
                  <w:rPr>
                    <w:noProof/>
                  </w:rPr>
                </w:pPr>
                <w:r>
                  <w:rPr>
                    <w:noProof/>
                  </w:rPr>
                  <w:t xml:space="preserve">J. R. Hillison, "The Potential and Pitfalls of a Zero-Sum Grand Strategy," </w:t>
                </w:r>
                <w:r>
                  <w:rPr>
                    <w:i/>
                    <w:iCs/>
                    <w:noProof/>
                  </w:rPr>
                  <w:t xml:space="preserve">Orbis, </w:t>
                </w:r>
                <w:r>
                  <w:rPr>
                    <w:noProof/>
                  </w:rPr>
                  <w:t xml:space="preserve">vol. 63, no. 2, pp. 240-257, 2019. </w:t>
                </w:r>
              </w:p>
            </w:tc>
          </w:tr>
        </w:tbl>
        <w:p w14:paraId="4A70562E" w14:textId="77777777" w:rsidR="00E212FE" w:rsidRDefault="00E212FE">
          <w:pPr>
            <w:divId w:val="1633709530"/>
            <w:rPr>
              <w:rFonts w:eastAsia="Times New Roman"/>
              <w:noProof/>
            </w:rPr>
          </w:pPr>
        </w:p>
        <w:p w14:paraId="0F850B88" w14:textId="03875930" w:rsidR="006941F1" w:rsidRDefault="006941F1">
          <w:r>
            <w:rPr>
              <w:b/>
              <w:bCs/>
            </w:rPr>
            <w:fldChar w:fldCharType="end"/>
          </w:r>
        </w:p>
      </w:sdtContent>
    </w:sdt>
    <w:p w14:paraId="3E6C068A" w14:textId="77777777" w:rsidR="006941F1" w:rsidRPr="00575CE1" w:rsidRDefault="006941F1" w:rsidP="00575CE1"/>
    <w:sdt>
      <w:sdtPr>
        <w:id w:val="348686664"/>
        <w:docPartObj>
          <w:docPartGallery w:val="Bibliographies"/>
          <w:docPartUnique/>
        </w:docPartObj>
      </w:sdtPr>
      <w:sdtEndPr>
        <w:rPr>
          <w:rFonts w:asciiTheme="minorHAnsi" w:eastAsiaTheme="minorEastAsia" w:hAnsiTheme="minorHAnsi" w:cstheme="minorBidi"/>
          <w:color w:val="auto"/>
          <w:sz w:val="24"/>
          <w:szCs w:val="24"/>
        </w:rPr>
      </w:sdtEndPr>
      <w:sdtContent>
        <w:p w14:paraId="005D8795" w14:textId="1F271DFF" w:rsidR="006941F1" w:rsidRPr="006941F1" w:rsidRDefault="006941F1" w:rsidP="006941F1">
          <w:pPr>
            <w:pStyle w:val="Heading1"/>
          </w:pPr>
        </w:p>
        <w:p w14:paraId="4EF19965" w14:textId="2D90C302" w:rsidR="00FF17C8" w:rsidRPr="00575CE1" w:rsidRDefault="00575CE1" w:rsidP="00575CE1"/>
      </w:sdtContent>
    </w:sdt>
    <w:sectPr w:rsidR="00FF17C8" w:rsidRPr="00575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CE1"/>
    <w:rsid w:val="00121AF1"/>
    <w:rsid w:val="00485594"/>
    <w:rsid w:val="00485675"/>
    <w:rsid w:val="00575CE1"/>
    <w:rsid w:val="006941F1"/>
    <w:rsid w:val="00960414"/>
    <w:rsid w:val="00A62F8E"/>
    <w:rsid w:val="00AF193B"/>
    <w:rsid w:val="00C66AD9"/>
    <w:rsid w:val="00E005FD"/>
    <w:rsid w:val="00E212FE"/>
    <w:rsid w:val="00F26B53"/>
    <w:rsid w:val="00F85DFF"/>
    <w:rsid w:val="00FF1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3AFFAA"/>
  <w15:chartTrackingRefBased/>
  <w15:docId w15:val="{EF51EB5D-C029-854D-AA8E-9DD08E7F0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C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5C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5C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5C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5C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5C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5C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5C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5C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C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5C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5C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5C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5C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5C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5C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5C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5CE1"/>
    <w:rPr>
      <w:rFonts w:eastAsiaTheme="majorEastAsia" w:cstheme="majorBidi"/>
      <w:color w:val="272727" w:themeColor="text1" w:themeTint="D8"/>
    </w:rPr>
  </w:style>
  <w:style w:type="paragraph" w:styleId="Title">
    <w:name w:val="Title"/>
    <w:basedOn w:val="Normal"/>
    <w:next w:val="Normal"/>
    <w:link w:val="TitleChar"/>
    <w:uiPriority w:val="10"/>
    <w:qFormat/>
    <w:rsid w:val="00575C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C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C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C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5CE1"/>
    <w:pPr>
      <w:spacing w:before="160"/>
      <w:jc w:val="center"/>
    </w:pPr>
    <w:rPr>
      <w:i/>
      <w:iCs/>
      <w:color w:val="404040" w:themeColor="text1" w:themeTint="BF"/>
    </w:rPr>
  </w:style>
  <w:style w:type="character" w:customStyle="1" w:styleId="QuoteChar">
    <w:name w:val="Quote Char"/>
    <w:basedOn w:val="DefaultParagraphFont"/>
    <w:link w:val="Quote"/>
    <w:uiPriority w:val="29"/>
    <w:rsid w:val="00575CE1"/>
    <w:rPr>
      <w:i/>
      <w:iCs/>
      <w:color w:val="404040" w:themeColor="text1" w:themeTint="BF"/>
    </w:rPr>
  </w:style>
  <w:style w:type="paragraph" w:styleId="ListParagraph">
    <w:name w:val="List Paragraph"/>
    <w:basedOn w:val="Normal"/>
    <w:uiPriority w:val="34"/>
    <w:qFormat/>
    <w:rsid w:val="00575CE1"/>
    <w:pPr>
      <w:ind w:left="720"/>
      <w:contextualSpacing/>
    </w:pPr>
  </w:style>
  <w:style w:type="character" w:styleId="IntenseEmphasis">
    <w:name w:val="Intense Emphasis"/>
    <w:basedOn w:val="DefaultParagraphFont"/>
    <w:uiPriority w:val="21"/>
    <w:qFormat/>
    <w:rsid w:val="00575CE1"/>
    <w:rPr>
      <w:i/>
      <w:iCs/>
      <w:color w:val="0F4761" w:themeColor="accent1" w:themeShade="BF"/>
    </w:rPr>
  </w:style>
  <w:style w:type="paragraph" w:styleId="IntenseQuote">
    <w:name w:val="Intense Quote"/>
    <w:basedOn w:val="Normal"/>
    <w:next w:val="Normal"/>
    <w:link w:val="IntenseQuoteChar"/>
    <w:uiPriority w:val="30"/>
    <w:qFormat/>
    <w:rsid w:val="00575C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5CE1"/>
    <w:rPr>
      <w:i/>
      <w:iCs/>
      <w:color w:val="0F4761" w:themeColor="accent1" w:themeShade="BF"/>
    </w:rPr>
  </w:style>
  <w:style w:type="character" w:styleId="IntenseReference">
    <w:name w:val="Intense Reference"/>
    <w:basedOn w:val="DefaultParagraphFont"/>
    <w:uiPriority w:val="32"/>
    <w:qFormat/>
    <w:rsid w:val="00575CE1"/>
    <w:rPr>
      <w:b/>
      <w:bCs/>
      <w:smallCaps/>
      <w:color w:val="0F4761" w:themeColor="accent1" w:themeShade="BF"/>
      <w:spacing w:val="5"/>
    </w:rPr>
  </w:style>
  <w:style w:type="paragraph" w:styleId="Bibliography">
    <w:name w:val="Bibliography"/>
    <w:basedOn w:val="Normal"/>
    <w:next w:val="Normal"/>
    <w:uiPriority w:val="37"/>
    <w:unhideWhenUsed/>
    <w:rsid w:val="00575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80472">
      <w:bodyDiv w:val="1"/>
      <w:marLeft w:val="0"/>
      <w:marRight w:val="0"/>
      <w:marTop w:val="0"/>
      <w:marBottom w:val="0"/>
      <w:divBdr>
        <w:top w:val="none" w:sz="0" w:space="0" w:color="auto"/>
        <w:left w:val="none" w:sz="0" w:space="0" w:color="auto"/>
        <w:bottom w:val="none" w:sz="0" w:space="0" w:color="auto"/>
        <w:right w:val="none" w:sz="0" w:space="0" w:color="auto"/>
      </w:divBdr>
    </w:div>
    <w:div w:id="32461799">
      <w:bodyDiv w:val="1"/>
      <w:marLeft w:val="0"/>
      <w:marRight w:val="0"/>
      <w:marTop w:val="0"/>
      <w:marBottom w:val="0"/>
      <w:divBdr>
        <w:top w:val="none" w:sz="0" w:space="0" w:color="auto"/>
        <w:left w:val="none" w:sz="0" w:space="0" w:color="auto"/>
        <w:bottom w:val="none" w:sz="0" w:space="0" w:color="auto"/>
        <w:right w:val="none" w:sz="0" w:space="0" w:color="auto"/>
      </w:divBdr>
    </w:div>
    <w:div w:id="86342635">
      <w:bodyDiv w:val="1"/>
      <w:marLeft w:val="0"/>
      <w:marRight w:val="0"/>
      <w:marTop w:val="0"/>
      <w:marBottom w:val="0"/>
      <w:divBdr>
        <w:top w:val="none" w:sz="0" w:space="0" w:color="auto"/>
        <w:left w:val="none" w:sz="0" w:space="0" w:color="auto"/>
        <w:bottom w:val="none" w:sz="0" w:space="0" w:color="auto"/>
        <w:right w:val="none" w:sz="0" w:space="0" w:color="auto"/>
      </w:divBdr>
    </w:div>
    <w:div w:id="108744254">
      <w:bodyDiv w:val="1"/>
      <w:marLeft w:val="0"/>
      <w:marRight w:val="0"/>
      <w:marTop w:val="0"/>
      <w:marBottom w:val="0"/>
      <w:divBdr>
        <w:top w:val="none" w:sz="0" w:space="0" w:color="auto"/>
        <w:left w:val="none" w:sz="0" w:space="0" w:color="auto"/>
        <w:bottom w:val="none" w:sz="0" w:space="0" w:color="auto"/>
        <w:right w:val="none" w:sz="0" w:space="0" w:color="auto"/>
      </w:divBdr>
    </w:div>
    <w:div w:id="159542620">
      <w:bodyDiv w:val="1"/>
      <w:marLeft w:val="0"/>
      <w:marRight w:val="0"/>
      <w:marTop w:val="0"/>
      <w:marBottom w:val="0"/>
      <w:divBdr>
        <w:top w:val="none" w:sz="0" w:space="0" w:color="auto"/>
        <w:left w:val="none" w:sz="0" w:space="0" w:color="auto"/>
        <w:bottom w:val="none" w:sz="0" w:space="0" w:color="auto"/>
        <w:right w:val="none" w:sz="0" w:space="0" w:color="auto"/>
      </w:divBdr>
    </w:div>
    <w:div w:id="192156138">
      <w:bodyDiv w:val="1"/>
      <w:marLeft w:val="0"/>
      <w:marRight w:val="0"/>
      <w:marTop w:val="0"/>
      <w:marBottom w:val="0"/>
      <w:divBdr>
        <w:top w:val="none" w:sz="0" w:space="0" w:color="auto"/>
        <w:left w:val="none" w:sz="0" w:space="0" w:color="auto"/>
        <w:bottom w:val="none" w:sz="0" w:space="0" w:color="auto"/>
        <w:right w:val="none" w:sz="0" w:space="0" w:color="auto"/>
      </w:divBdr>
    </w:div>
    <w:div w:id="212277113">
      <w:bodyDiv w:val="1"/>
      <w:marLeft w:val="0"/>
      <w:marRight w:val="0"/>
      <w:marTop w:val="0"/>
      <w:marBottom w:val="0"/>
      <w:divBdr>
        <w:top w:val="none" w:sz="0" w:space="0" w:color="auto"/>
        <w:left w:val="none" w:sz="0" w:space="0" w:color="auto"/>
        <w:bottom w:val="none" w:sz="0" w:space="0" w:color="auto"/>
        <w:right w:val="none" w:sz="0" w:space="0" w:color="auto"/>
      </w:divBdr>
    </w:div>
    <w:div w:id="236063283">
      <w:bodyDiv w:val="1"/>
      <w:marLeft w:val="0"/>
      <w:marRight w:val="0"/>
      <w:marTop w:val="0"/>
      <w:marBottom w:val="0"/>
      <w:divBdr>
        <w:top w:val="none" w:sz="0" w:space="0" w:color="auto"/>
        <w:left w:val="none" w:sz="0" w:space="0" w:color="auto"/>
        <w:bottom w:val="none" w:sz="0" w:space="0" w:color="auto"/>
        <w:right w:val="none" w:sz="0" w:space="0" w:color="auto"/>
      </w:divBdr>
    </w:div>
    <w:div w:id="281116447">
      <w:bodyDiv w:val="1"/>
      <w:marLeft w:val="0"/>
      <w:marRight w:val="0"/>
      <w:marTop w:val="0"/>
      <w:marBottom w:val="0"/>
      <w:divBdr>
        <w:top w:val="none" w:sz="0" w:space="0" w:color="auto"/>
        <w:left w:val="none" w:sz="0" w:space="0" w:color="auto"/>
        <w:bottom w:val="none" w:sz="0" w:space="0" w:color="auto"/>
        <w:right w:val="none" w:sz="0" w:space="0" w:color="auto"/>
      </w:divBdr>
    </w:div>
    <w:div w:id="313996139">
      <w:bodyDiv w:val="1"/>
      <w:marLeft w:val="0"/>
      <w:marRight w:val="0"/>
      <w:marTop w:val="0"/>
      <w:marBottom w:val="0"/>
      <w:divBdr>
        <w:top w:val="none" w:sz="0" w:space="0" w:color="auto"/>
        <w:left w:val="none" w:sz="0" w:space="0" w:color="auto"/>
        <w:bottom w:val="none" w:sz="0" w:space="0" w:color="auto"/>
        <w:right w:val="none" w:sz="0" w:space="0" w:color="auto"/>
      </w:divBdr>
    </w:div>
    <w:div w:id="325209897">
      <w:bodyDiv w:val="1"/>
      <w:marLeft w:val="0"/>
      <w:marRight w:val="0"/>
      <w:marTop w:val="0"/>
      <w:marBottom w:val="0"/>
      <w:divBdr>
        <w:top w:val="none" w:sz="0" w:space="0" w:color="auto"/>
        <w:left w:val="none" w:sz="0" w:space="0" w:color="auto"/>
        <w:bottom w:val="none" w:sz="0" w:space="0" w:color="auto"/>
        <w:right w:val="none" w:sz="0" w:space="0" w:color="auto"/>
      </w:divBdr>
    </w:div>
    <w:div w:id="509561711">
      <w:bodyDiv w:val="1"/>
      <w:marLeft w:val="0"/>
      <w:marRight w:val="0"/>
      <w:marTop w:val="0"/>
      <w:marBottom w:val="0"/>
      <w:divBdr>
        <w:top w:val="none" w:sz="0" w:space="0" w:color="auto"/>
        <w:left w:val="none" w:sz="0" w:space="0" w:color="auto"/>
        <w:bottom w:val="none" w:sz="0" w:space="0" w:color="auto"/>
        <w:right w:val="none" w:sz="0" w:space="0" w:color="auto"/>
      </w:divBdr>
    </w:div>
    <w:div w:id="573198329">
      <w:bodyDiv w:val="1"/>
      <w:marLeft w:val="0"/>
      <w:marRight w:val="0"/>
      <w:marTop w:val="0"/>
      <w:marBottom w:val="0"/>
      <w:divBdr>
        <w:top w:val="none" w:sz="0" w:space="0" w:color="auto"/>
        <w:left w:val="none" w:sz="0" w:space="0" w:color="auto"/>
        <w:bottom w:val="none" w:sz="0" w:space="0" w:color="auto"/>
        <w:right w:val="none" w:sz="0" w:space="0" w:color="auto"/>
      </w:divBdr>
    </w:div>
    <w:div w:id="651180013">
      <w:bodyDiv w:val="1"/>
      <w:marLeft w:val="0"/>
      <w:marRight w:val="0"/>
      <w:marTop w:val="0"/>
      <w:marBottom w:val="0"/>
      <w:divBdr>
        <w:top w:val="none" w:sz="0" w:space="0" w:color="auto"/>
        <w:left w:val="none" w:sz="0" w:space="0" w:color="auto"/>
        <w:bottom w:val="none" w:sz="0" w:space="0" w:color="auto"/>
        <w:right w:val="none" w:sz="0" w:space="0" w:color="auto"/>
      </w:divBdr>
    </w:div>
    <w:div w:id="785545660">
      <w:bodyDiv w:val="1"/>
      <w:marLeft w:val="0"/>
      <w:marRight w:val="0"/>
      <w:marTop w:val="0"/>
      <w:marBottom w:val="0"/>
      <w:divBdr>
        <w:top w:val="none" w:sz="0" w:space="0" w:color="auto"/>
        <w:left w:val="none" w:sz="0" w:space="0" w:color="auto"/>
        <w:bottom w:val="none" w:sz="0" w:space="0" w:color="auto"/>
        <w:right w:val="none" w:sz="0" w:space="0" w:color="auto"/>
      </w:divBdr>
    </w:div>
    <w:div w:id="805315801">
      <w:bodyDiv w:val="1"/>
      <w:marLeft w:val="0"/>
      <w:marRight w:val="0"/>
      <w:marTop w:val="0"/>
      <w:marBottom w:val="0"/>
      <w:divBdr>
        <w:top w:val="none" w:sz="0" w:space="0" w:color="auto"/>
        <w:left w:val="none" w:sz="0" w:space="0" w:color="auto"/>
        <w:bottom w:val="none" w:sz="0" w:space="0" w:color="auto"/>
        <w:right w:val="none" w:sz="0" w:space="0" w:color="auto"/>
      </w:divBdr>
    </w:div>
    <w:div w:id="852456524">
      <w:bodyDiv w:val="1"/>
      <w:marLeft w:val="0"/>
      <w:marRight w:val="0"/>
      <w:marTop w:val="0"/>
      <w:marBottom w:val="0"/>
      <w:divBdr>
        <w:top w:val="none" w:sz="0" w:space="0" w:color="auto"/>
        <w:left w:val="none" w:sz="0" w:space="0" w:color="auto"/>
        <w:bottom w:val="none" w:sz="0" w:space="0" w:color="auto"/>
        <w:right w:val="none" w:sz="0" w:space="0" w:color="auto"/>
      </w:divBdr>
    </w:div>
    <w:div w:id="924725386">
      <w:bodyDiv w:val="1"/>
      <w:marLeft w:val="0"/>
      <w:marRight w:val="0"/>
      <w:marTop w:val="0"/>
      <w:marBottom w:val="0"/>
      <w:divBdr>
        <w:top w:val="none" w:sz="0" w:space="0" w:color="auto"/>
        <w:left w:val="none" w:sz="0" w:space="0" w:color="auto"/>
        <w:bottom w:val="none" w:sz="0" w:space="0" w:color="auto"/>
        <w:right w:val="none" w:sz="0" w:space="0" w:color="auto"/>
      </w:divBdr>
    </w:div>
    <w:div w:id="926421287">
      <w:bodyDiv w:val="1"/>
      <w:marLeft w:val="0"/>
      <w:marRight w:val="0"/>
      <w:marTop w:val="0"/>
      <w:marBottom w:val="0"/>
      <w:divBdr>
        <w:top w:val="none" w:sz="0" w:space="0" w:color="auto"/>
        <w:left w:val="none" w:sz="0" w:space="0" w:color="auto"/>
        <w:bottom w:val="none" w:sz="0" w:space="0" w:color="auto"/>
        <w:right w:val="none" w:sz="0" w:space="0" w:color="auto"/>
      </w:divBdr>
    </w:div>
    <w:div w:id="984090226">
      <w:bodyDiv w:val="1"/>
      <w:marLeft w:val="0"/>
      <w:marRight w:val="0"/>
      <w:marTop w:val="0"/>
      <w:marBottom w:val="0"/>
      <w:divBdr>
        <w:top w:val="none" w:sz="0" w:space="0" w:color="auto"/>
        <w:left w:val="none" w:sz="0" w:space="0" w:color="auto"/>
        <w:bottom w:val="none" w:sz="0" w:space="0" w:color="auto"/>
        <w:right w:val="none" w:sz="0" w:space="0" w:color="auto"/>
      </w:divBdr>
    </w:div>
    <w:div w:id="985007795">
      <w:bodyDiv w:val="1"/>
      <w:marLeft w:val="0"/>
      <w:marRight w:val="0"/>
      <w:marTop w:val="0"/>
      <w:marBottom w:val="0"/>
      <w:divBdr>
        <w:top w:val="none" w:sz="0" w:space="0" w:color="auto"/>
        <w:left w:val="none" w:sz="0" w:space="0" w:color="auto"/>
        <w:bottom w:val="none" w:sz="0" w:space="0" w:color="auto"/>
        <w:right w:val="none" w:sz="0" w:space="0" w:color="auto"/>
      </w:divBdr>
    </w:div>
    <w:div w:id="1005011930">
      <w:bodyDiv w:val="1"/>
      <w:marLeft w:val="0"/>
      <w:marRight w:val="0"/>
      <w:marTop w:val="0"/>
      <w:marBottom w:val="0"/>
      <w:divBdr>
        <w:top w:val="none" w:sz="0" w:space="0" w:color="auto"/>
        <w:left w:val="none" w:sz="0" w:space="0" w:color="auto"/>
        <w:bottom w:val="none" w:sz="0" w:space="0" w:color="auto"/>
        <w:right w:val="none" w:sz="0" w:space="0" w:color="auto"/>
      </w:divBdr>
    </w:div>
    <w:div w:id="1166554956">
      <w:bodyDiv w:val="1"/>
      <w:marLeft w:val="0"/>
      <w:marRight w:val="0"/>
      <w:marTop w:val="0"/>
      <w:marBottom w:val="0"/>
      <w:divBdr>
        <w:top w:val="none" w:sz="0" w:space="0" w:color="auto"/>
        <w:left w:val="none" w:sz="0" w:space="0" w:color="auto"/>
        <w:bottom w:val="none" w:sz="0" w:space="0" w:color="auto"/>
        <w:right w:val="none" w:sz="0" w:space="0" w:color="auto"/>
      </w:divBdr>
    </w:div>
    <w:div w:id="1183671125">
      <w:bodyDiv w:val="1"/>
      <w:marLeft w:val="0"/>
      <w:marRight w:val="0"/>
      <w:marTop w:val="0"/>
      <w:marBottom w:val="0"/>
      <w:divBdr>
        <w:top w:val="none" w:sz="0" w:space="0" w:color="auto"/>
        <w:left w:val="none" w:sz="0" w:space="0" w:color="auto"/>
        <w:bottom w:val="none" w:sz="0" w:space="0" w:color="auto"/>
        <w:right w:val="none" w:sz="0" w:space="0" w:color="auto"/>
      </w:divBdr>
    </w:div>
    <w:div w:id="1184394752">
      <w:bodyDiv w:val="1"/>
      <w:marLeft w:val="0"/>
      <w:marRight w:val="0"/>
      <w:marTop w:val="0"/>
      <w:marBottom w:val="0"/>
      <w:divBdr>
        <w:top w:val="none" w:sz="0" w:space="0" w:color="auto"/>
        <w:left w:val="none" w:sz="0" w:space="0" w:color="auto"/>
        <w:bottom w:val="none" w:sz="0" w:space="0" w:color="auto"/>
        <w:right w:val="none" w:sz="0" w:space="0" w:color="auto"/>
      </w:divBdr>
    </w:div>
    <w:div w:id="1192765421">
      <w:bodyDiv w:val="1"/>
      <w:marLeft w:val="0"/>
      <w:marRight w:val="0"/>
      <w:marTop w:val="0"/>
      <w:marBottom w:val="0"/>
      <w:divBdr>
        <w:top w:val="none" w:sz="0" w:space="0" w:color="auto"/>
        <w:left w:val="none" w:sz="0" w:space="0" w:color="auto"/>
        <w:bottom w:val="none" w:sz="0" w:space="0" w:color="auto"/>
        <w:right w:val="none" w:sz="0" w:space="0" w:color="auto"/>
      </w:divBdr>
    </w:div>
    <w:div w:id="1203054388">
      <w:bodyDiv w:val="1"/>
      <w:marLeft w:val="0"/>
      <w:marRight w:val="0"/>
      <w:marTop w:val="0"/>
      <w:marBottom w:val="0"/>
      <w:divBdr>
        <w:top w:val="none" w:sz="0" w:space="0" w:color="auto"/>
        <w:left w:val="none" w:sz="0" w:space="0" w:color="auto"/>
        <w:bottom w:val="none" w:sz="0" w:space="0" w:color="auto"/>
        <w:right w:val="none" w:sz="0" w:space="0" w:color="auto"/>
      </w:divBdr>
    </w:div>
    <w:div w:id="1204517136">
      <w:bodyDiv w:val="1"/>
      <w:marLeft w:val="0"/>
      <w:marRight w:val="0"/>
      <w:marTop w:val="0"/>
      <w:marBottom w:val="0"/>
      <w:divBdr>
        <w:top w:val="none" w:sz="0" w:space="0" w:color="auto"/>
        <w:left w:val="none" w:sz="0" w:space="0" w:color="auto"/>
        <w:bottom w:val="none" w:sz="0" w:space="0" w:color="auto"/>
        <w:right w:val="none" w:sz="0" w:space="0" w:color="auto"/>
      </w:divBdr>
    </w:div>
    <w:div w:id="1243561244">
      <w:bodyDiv w:val="1"/>
      <w:marLeft w:val="0"/>
      <w:marRight w:val="0"/>
      <w:marTop w:val="0"/>
      <w:marBottom w:val="0"/>
      <w:divBdr>
        <w:top w:val="none" w:sz="0" w:space="0" w:color="auto"/>
        <w:left w:val="none" w:sz="0" w:space="0" w:color="auto"/>
        <w:bottom w:val="none" w:sz="0" w:space="0" w:color="auto"/>
        <w:right w:val="none" w:sz="0" w:space="0" w:color="auto"/>
      </w:divBdr>
    </w:div>
    <w:div w:id="1284580894">
      <w:bodyDiv w:val="1"/>
      <w:marLeft w:val="0"/>
      <w:marRight w:val="0"/>
      <w:marTop w:val="0"/>
      <w:marBottom w:val="0"/>
      <w:divBdr>
        <w:top w:val="none" w:sz="0" w:space="0" w:color="auto"/>
        <w:left w:val="none" w:sz="0" w:space="0" w:color="auto"/>
        <w:bottom w:val="none" w:sz="0" w:space="0" w:color="auto"/>
        <w:right w:val="none" w:sz="0" w:space="0" w:color="auto"/>
      </w:divBdr>
    </w:div>
    <w:div w:id="1341741137">
      <w:bodyDiv w:val="1"/>
      <w:marLeft w:val="0"/>
      <w:marRight w:val="0"/>
      <w:marTop w:val="0"/>
      <w:marBottom w:val="0"/>
      <w:divBdr>
        <w:top w:val="none" w:sz="0" w:space="0" w:color="auto"/>
        <w:left w:val="none" w:sz="0" w:space="0" w:color="auto"/>
        <w:bottom w:val="none" w:sz="0" w:space="0" w:color="auto"/>
        <w:right w:val="none" w:sz="0" w:space="0" w:color="auto"/>
      </w:divBdr>
    </w:div>
    <w:div w:id="1462843984">
      <w:bodyDiv w:val="1"/>
      <w:marLeft w:val="0"/>
      <w:marRight w:val="0"/>
      <w:marTop w:val="0"/>
      <w:marBottom w:val="0"/>
      <w:divBdr>
        <w:top w:val="none" w:sz="0" w:space="0" w:color="auto"/>
        <w:left w:val="none" w:sz="0" w:space="0" w:color="auto"/>
        <w:bottom w:val="none" w:sz="0" w:space="0" w:color="auto"/>
        <w:right w:val="none" w:sz="0" w:space="0" w:color="auto"/>
      </w:divBdr>
    </w:div>
    <w:div w:id="1486362612">
      <w:bodyDiv w:val="1"/>
      <w:marLeft w:val="0"/>
      <w:marRight w:val="0"/>
      <w:marTop w:val="0"/>
      <w:marBottom w:val="0"/>
      <w:divBdr>
        <w:top w:val="none" w:sz="0" w:space="0" w:color="auto"/>
        <w:left w:val="none" w:sz="0" w:space="0" w:color="auto"/>
        <w:bottom w:val="none" w:sz="0" w:space="0" w:color="auto"/>
        <w:right w:val="none" w:sz="0" w:space="0" w:color="auto"/>
      </w:divBdr>
    </w:div>
    <w:div w:id="1510171643">
      <w:bodyDiv w:val="1"/>
      <w:marLeft w:val="0"/>
      <w:marRight w:val="0"/>
      <w:marTop w:val="0"/>
      <w:marBottom w:val="0"/>
      <w:divBdr>
        <w:top w:val="none" w:sz="0" w:space="0" w:color="auto"/>
        <w:left w:val="none" w:sz="0" w:space="0" w:color="auto"/>
        <w:bottom w:val="none" w:sz="0" w:space="0" w:color="auto"/>
        <w:right w:val="none" w:sz="0" w:space="0" w:color="auto"/>
      </w:divBdr>
    </w:div>
    <w:div w:id="1510673939">
      <w:bodyDiv w:val="1"/>
      <w:marLeft w:val="0"/>
      <w:marRight w:val="0"/>
      <w:marTop w:val="0"/>
      <w:marBottom w:val="0"/>
      <w:divBdr>
        <w:top w:val="none" w:sz="0" w:space="0" w:color="auto"/>
        <w:left w:val="none" w:sz="0" w:space="0" w:color="auto"/>
        <w:bottom w:val="none" w:sz="0" w:space="0" w:color="auto"/>
        <w:right w:val="none" w:sz="0" w:space="0" w:color="auto"/>
      </w:divBdr>
    </w:div>
    <w:div w:id="1589465521">
      <w:bodyDiv w:val="1"/>
      <w:marLeft w:val="0"/>
      <w:marRight w:val="0"/>
      <w:marTop w:val="0"/>
      <w:marBottom w:val="0"/>
      <w:divBdr>
        <w:top w:val="none" w:sz="0" w:space="0" w:color="auto"/>
        <w:left w:val="none" w:sz="0" w:space="0" w:color="auto"/>
        <w:bottom w:val="none" w:sz="0" w:space="0" w:color="auto"/>
        <w:right w:val="none" w:sz="0" w:space="0" w:color="auto"/>
      </w:divBdr>
    </w:div>
    <w:div w:id="1633709530">
      <w:bodyDiv w:val="1"/>
      <w:marLeft w:val="0"/>
      <w:marRight w:val="0"/>
      <w:marTop w:val="0"/>
      <w:marBottom w:val="0"/>
      <w:divBdr>
        <w:top w:val="none" w:sz="0" w:space="0" w:color="auto"/>
        <w:left w:val="none" w:sz="0" w:space="0" w:color="auto"/>
        <w:bottom w:val="none" w:sz="0" w:space="0" w:color="auto"/>
        <w:right w:val="none" w:sz="0" w:space="0" w:color="auto"/>
      </w:divBdr>
    </w:div>
    <w:div w:id="1780180013">
      <w:bodyDiv w:val="1"/>
      <w:marLeft w:val="0"/>
      <w:marRight w:val="0"/>
      <w:marTop w:val="0"/>
      <w:marBottom w:val="0"/>
      <w:divBdr>
        <w:top w:val="none" w:sz="0" w:space="0" w:color="auto"/>
        <w:left w:val="none" w:sz="0" w:space="0" w:color="auto"/>
        <w:bottom w:val="none" w:sz="0" w:space="0" w:color="auto"/>
        <w:right w:val="none" w:sz="0" w:space="0" w:color="auto"/>
      </w:divBdr>
    </w:div>
    <w:div w:id="1850632089">
      <w:bodyDiv w:val="1"/>
      <w:marLeft w:val="0"/>
      <w:marRight w:val="0"/>
      <w:marTop w:val="0"/>
      <w:marBottom w:val="0"/>
      <w:divBdr>
        <w:top w:val="none" w:sz="0" w:space="0" w:color="auto"/>
        <w:left w:val="none" w:sz="0" w:space="0" w:color="auto"/>
        <w:bottom w:val="none" w:sz="0" w:space="0" w:color="auto"/>
        <w:right w:val="none" w:sz="0" w:space="0" w:color="auto"/>
      </w:divBdr>
    </w:div>
    <w:div w:id="1954509935">
      <w:bodyDiv w:val="1"/>
      <w:marLeft w:val="0"/>
      <w:marRight w:val="0"/>
      <w:marTop w:val="0"/>
      <w:marBottom w:val="0"/>
      <w:divBdr>
        <w:top w:val="none" w:sz="0" w:space="0" w:color="auto"/>
        <w:left w:val="none" w:sz="0" w:space="0" w:color="auto"/>
        <w:bottom w:val="none" w:sz="0" w:space="0" w:color="auto"/>
        <w:right w:val="none" w:sz="0" w:space="0" w:color="auto"/>
      </w:divBdr>
    </w:div>
    <w:div w:id="1988389687">
      <w:bodyDiv w:val="1"/>
      <w:marLeft w:val="0"/>
      <w:marRight w:val="0"/>
      <w:marTop w:val="0"/>
      <w:marBottom w:val="0"/>
      <w:divBdr>
        <w:top w:val="none" w:sz="0" w:space="0" w:color="auto"/>
        <w:left w:val="none" w:sz="0" w:space="0" w:color="auto"/>
        <w:bottom w:val="none" w:sz="0" w:space="0" w:color="auto"/>
        <w:right w:val="none" w:sz="0" w:space="0" w:color="auto"/>
      </w:divBdr>
    </w:div>
    <w:div w:id="212306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MAK24</b:Tag>
    <b:SourceType>InternetSite</b:SourceType>
    <b:Guid>{4F058C56-CC0E-A443-9506-3D36F51BC82B}</b:Guid>
    <b:Title>MAKING DECISIONS: STRATEGY AND WAR Lesson 1 - International Relations Schools in Practice</b:Title>
    <b:Year>2024</b:Year>
    <b:InternetSiteTitle>REALISM</b:InternetSiteTitle>
    <b:URL>https://a7236-97878184.cluster201.canvas-user-content.com/courses/7236~206683/files/7236~97878184/course%20files/lesson_1/SC11G_ISS602_LSN1_20240920/SC11G_ISS602_LSN1_202409202.html</b:URL>
    <b:Month>Dec</b:Month>
    <b:RefOrder>1</b:RefOrder>
  </b:Source>
  <b:Source>
    <b:Tag>LCD22</b:Tag>
    <b:SourceType>JournalArticle</b:SourceType>
    <b:Guid>{1D994635-411C-AB4A-B30E-CA5939A71B57}</b:Guid>
    <b:Title>Preventing War in the South China Sea</b:Title>
    <b:Year>2022</b:Year>
    <b:Author>
      <b:Author>
        <b:NameList>
          <b:Person>
            <b:Last>LCDR TODD MOULTON</b:Last>
            <b:First>USN</b:First>
          </b:Person>
        </b:NameList>
      </b:Author>
    </b:Author>
    <b:JournalName>Indo-Pacific Affairs</b:JournalName>
    <b:RefOrder>2</b:RefOrder>
  </b:Source>
  <b:Source>
    <b:Tag>Joe19</b:Tag>
    <b:SourceType>JournalArticle</b:SourceType>
    <b:Guid>{A98EFD02-1884-9541-9B4E-0A70CBAC6836}</b:Guid>
    <b:Author>
      <b:Author>
        <b:NameList>
          <b:Person>
            <b:Last>Hillison</b:Last>
            <b:First>Joel</b:First>
            <b:Middle>R.</b:Middle>
          </b:Person>
        </b:NameList>
      </b:Author>
    </b:Author>
    <b:Title>The Potential and Pitfalls of a Zero-Sum Grand Strategy</b:Title>
    <b:JournalName>Orbis</b:JournalName>
    <b:Year>2019</b:Year>
    <b:Volume>63</b:Volume>
    <b:Issue>2</b:Issue>
    <b:Pages>240-257</b:Pages>
    <b:RefOrder>4</b:RefOrder>
  </b:Source>
  <b:Source>
    <b:Tag>Vie21</b:Tag>
    <b:SourceType>InternetSite</b:SourceType>
    <b:Guid>{9CD289B3-AAE2-C74E-A8EB-288CC0DEE438}</b:Guid>
    <b:Title>Vietnam Tacks Between Cooperation and Struggle in the South China Sea</b:Title>
    <b:Year>2021</b:Year>
    <b:URL>https://www.crisisgroup.org/asia/north-east-asia/china/318-vietnam-tacks-between-cooperation-and-struggle-south-china-sea</b:URL>
    <b:Month>Dec</b:Month>
    <b:Day>21</b:Day>
    <b:RefOrder>3</b:RefOrder>
  </b:Source>
</b:Sources>
</file>

<file path=customXml/itemProps1.xml><?xml version="1.0" encoding="utf-8"?>
<ds:datastoreItem xmlns:ds="http://schemas.openxmlformats.org/officeDocument/2006/customXml" ds:itemID="{BA4D0AF7-4BAB-1141-87EF-D1AD6D29D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Cui</dc:creator>
  <cp:keywords/>
  <dc:description/>
  <cp:lastModifiedBy>Wei Cui</cp:lastModifiedBy>
  <cp:revision>5</cp:revision>
  <dcterms:created xsi:type="dcterms:W3CDTF">2024-12-02T15:53:00Z</dcterms:created>
  <dcterms:modified xsi:type="dcterms:W3CDTF">2024-12-03T20:15:00Z</dcterms:modified>
</cp:coreProperties>
</file>