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Knowledge injection at training time using 300k training examples. No propagation at test time.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agn: Model agnostic model.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sbr: SBR-inspired loss function model.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conf: model trained using binary cross-entropy and confidences scores as labels.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