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Knowledge injection at training time using 50k training examples. No propagation at test time.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agn: Model agnostic model.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sbr: SBR-inspired loss function model.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conf: model trained using binary cross-entropy and confidences scores as labels.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Models whose results are used for this plot.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ax1-agn: run-2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ax1-sbr: run-3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ax1-conf: run-1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ax2-agn: run-2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ax2-sbr: run-3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ax2-conf: run-2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