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Knowledge injection at training time. Training set obtained via random deconstruction of 1k solutions. No propagation at test time.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agn: Model agnostic model.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sbr: SBR-inspired loss function model.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conf: model trained using binary cross-entropy and confidences scores as labels.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Models whose results are used for this plot.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ax1-agn: run-2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ax1-sbr: run-1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ax1-conf: run-1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ax2-agn: run-2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ax2-sbr: run-1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ax2-conf: run-1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