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- 2026-09-04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2026-09-05，观察日 2026-09-07（下一交易日）。以下仅为技术观察池，不构成投资建议。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3930.12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-0.30%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13516.97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-0.79%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3286.55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-0.78%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5214 只：上涨 2249，下跌 2772，平盘 193；涨停（按各板块涨跌幅限制口径）41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操作结论：2026-09-07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本地缓存；数据日期：2026-09-04；运行时间：2026-09-05。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