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- 2026-10-30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2026-10-31，观察日 2026-11-02（下一交易日）。以下仅为技术观察池，不构成投资建议。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3599.02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-1.44%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10833.78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-2.73%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2413.63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-4.13%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5222 只：上涨 853，下跌 4290，平盘 79；涨停（按各板块涨跌幅限制口径）49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操作结论：2026-11-02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本地缓存；数据日期：2026-10-30；运行时间：2026-10-31。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