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- 2026-08-14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2026-08-20，观察日 2026-08-17（下一交易日）。以下仅为技术观察池，不构成投资建议。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3927.18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14354.31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+0.45%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3626.30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+1.12%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5207 只：上涨 2322，下跌 2719，平盘 166；涨停（按各板块涨跌幅限制口径）63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操作结论：2026-08-17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本地缓存；数据日期：2026-08-14；运行时间：2026-08-20。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