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- 2026-08-19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2026-08-20，观察日 2026-08-20（下一交易日）。以下仅为技术观察池，不构成投资建议。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3894.42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-2.40%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13890.15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-5.01%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3473.49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-6.26%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5210 只：上涨 4170，下跌 931，平盘 109；涨停（按各板块涨跌幅限制口径）85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操作结论：2026-08-20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本地缓存；数据日期：2026-08-19；运行时间：2026-08-20。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