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- 2026-09-24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2026-09-24，观察日 2026-09-25（下一交易日）。以下仅为技术观察池，不构成投资建议。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3888.37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-1.22%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13316.97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-2.34%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3288.95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-2.68%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5221 只：上涨 1084，下跌 4000，平盘 137；涨停（按各板块涨跌幅限制口径）52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操作结论：2026-09-25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本地缓存；数据日期：2026-09-24；运行时间：2026-09-24。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