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- 2026-10-02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2026-10-06，观察日 2026-10-05（下一交易日）。以下仅为技术观察池，不构成投资建议。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今日结论：不硬筛个股，只做空仓观察</w:t>
      </w:r>
    </w:p>
    <w:p>
      <w:r>
        <w:rPr>
          <w:rFonts w:ascii="Microsoft YaHei" w:hAnsi="Microsoft YaHei" w:eastAsia="Microsoft YaHei"/>
          <w:b w:val="0"/>
        </w:rPr>
        <w:t>2026-10-02 无法获取公开行情数据（东方财富公开行情接口（新浪日K兜底）+ 本地缓存）。没有当日收盘价、成交额、换手率、均线、MACD/KDJ 和板块强弱的交叉核验，就不能硬说某只票明天能看。</w:t>
      </w:r>
    </w:p>
    <w:p>
      <w:r>
        <w:rPr>
          <w:rFonts w:ascii="Microsoft YaHei" w:hAnsi="Microsoft YaHei" w:eastAsia="Microsoft YaHei"/>
          <w:b w:val="0"/>
        </w:rPr>
        <w:t>操作结论：2026-10-05 先空仓观察。旧观察池里的股票只能当作复盘样本，不能直接当作新候选。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本地缓存；数据日期：2026-10-02；运行时间：2026-10-06。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