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- 2026-10-22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2026-10-23，观察日 2026-10-23（下一交易日）。以下仅为技术观察池，不构成投资建议。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3658.03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-1.48%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11357.32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-2.97%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2576.90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-4.37%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5223 只：上涨 540，下跌 4633，平盘 50；涨停（按各板块涨跌幅限制口径）19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操作结论：2026-10-23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本地缓存；数据日期：2026-10-22；运行时间：2026-10-23。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