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- 2026-09-30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2026-10-07，观察日 2026-10-08（下一交易日）。以下仅为技术观察池，不构成投资建议。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3842.20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+0.31%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12887.62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-0.11%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3135.28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-0.23%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5223 只：上涨 2345，下跌 2713，平盘 165；涨停（按各板块涨跌幅限制口径）59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操作结论：2026-10-08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本地缓存；数据日期：2026-09-30；运行时间：2026-10-07。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