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- 2026-09-30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2026-10-01，观察日 2026-10-01（下一交易日）。以下仅为技术观察池，不构成投资建议。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3842.20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+0.31%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12887.62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-0.11%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3135.28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-0.23%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2345，下跌 2713，平盘 165；涨停（按各板块涨跌幅限制口径）59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操作结论：2026-10-01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本地缓存；数据日期：2026-09-30；运行时间：2026-10-01。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