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- 2026-09-15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2026-09-15，观察日 2026-09-16（下一交易日）。以下仅为技术观察池，不构成投资建议。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3864.28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-0.54%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7639.8亿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13287.97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-0.72%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8487.3亿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3247.92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-1.15%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3913.4亿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5218 只：上涨 1054，下跌 4102，平盘 62；涨停（按各板块涨跌幅限制口径）32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操作结论：2026-09-16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本地缓存；数据日期：2026-09-15；运行时间：2026-09-15。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