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- 2026-08-19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2026-08-21，观察日 2026-08-20（下一交易日）。以下仅为技术观察池，不构成投资建议。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3894.42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-2.40%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13890.15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-5.01%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3473.49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-6.26%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5210 只：上涨 4170，下跌 931，平盘 109；涨停（按各板块涨跌幅限制口径）85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操作结论：2026-08-20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本地缓存；数据日期：2026-08-19；运行时间：2026-08-21。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