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- 2026-08-21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2026-08-21，观察日 2026-08-24（下一交易日）。以下仅为技术观察池，不构成投资建议。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3905.20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+0.04%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14094.17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+0.87%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3545.58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+1.43%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5210 只：上涨 2407，下跌 2626，平盘 177；涨停（按各板块涨跌幅限制口径）58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今日结论：大盘不宜入场，仅做空仓观察</w:t>
      </w:r>
    </w:p>
    <w:p>
      <w:r>
        <w:rPr>
          <w:rFonts w:ascii="Microsoft YaHei" w:hAnsi="Microsoft YaHei" w:eastAsia="Microsoft YaHei"/>
          <w:b w:val="0"/>
        </w:rPr>
        <w:t>缠论大盘研判判定：不适合入场。多数指数位于缠论中枢下方，市场环境偏弱，按纪律只做空仓观察，本轮不推荐任何个股。</w:t>
      </w:r>
    </w:p>
    <w:p>
      <w:r>
        <w:rPr>
          <w:rFonts w:ascii="Microsoft YaHei" w:hAnsi="Microsoft YaHei" w:eastAsia="Microsoft YaHei"/>
          <w:b w:val="0"/>
        </w:rPr>
        <w:t>操作结论：2026-08-24 空仓观察，等待指数站稳中枢或出现明确转强信号。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本地缓存；数据日期：2026-08-21；运行时间：2026-08-21。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