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- 2026-10-16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2026-10-16，观察日 2026-10-19（下一交易日）。以下仅为技术观察池，不构成投资建议。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3716.28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+0.24%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11802.46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-0.12%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2772.38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-0.39%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5225 只：上涨 3061，下跌 2022，平盘 142；涨停（按各板块涨跌幅限制口径）62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操作结论：2026-10-19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本地缓存；数据日期：2026-10-16；运行时间：2026-10-16。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