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2026-10-20，观察日 2026-10-21（下一交易日）。以下仅为技术观察池，不构成投资建议。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3735.37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11801.29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2739.20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-0.26%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3432，下跌 1662，平盘 129；涨停（按各板块涨跌幅限制口径）55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操作结论：2026-10-21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本地缓存；数据日期：2026-10-20；运行时间：2026-10-20。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