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- 2026-09-10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2026-09-10，观察日 2026-09-11（下一交易日）。以下仅为技术观察池，不构成投资建议。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3934.40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-0.43%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13617.67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-0.77%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3338.42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-0.49%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5217 只：上涨 932，下跌 4191，平盘 94；涨停（按各板块涨跌幅限制口径）39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操作结论：2026-09-11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本地缓存；数据日期：2026-09-10；运行时间：2026-09-10。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