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- 2026-09-24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2026-09-25，观察日 2026-09-25（下一交易日）。以下仅为技术观察池，不构成投资建议。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3888.37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-1.22%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13316.97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-2.34%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3288.95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-2.68%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5221 只：上涨 1084，下跌 4000，平盘 137；涨停（按各板块涨跌幅限制口径）52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操作结论：2026-09-25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本地缓存；数据日期：2026-09-24；运行时间：2026-09-25。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