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- 2026-09-17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2026-09-17，观察日 2026-09-18（下一交易日）。以下仅为技术观察池，不构成投资建议。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3875.60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-0.41%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13409.91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-0.33%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3298.31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-0.40%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5220 只：上涨 2503，下跌 2558，平盘 159；涨停（按各板块涨跌幅限制口径）51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操作结论：2026-09-18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本地缓存；数据日期：2026-09-17；运行时间：2026-09-17。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