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- 2026-09-14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2026-09-15，观察日 2026-09-15（下一交易日）。以下仅为技术观察池，不构成投资建议。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3885.33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-0.07%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13384.57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-0.64%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3285.58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-1.10%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5218 只：上涨 2938，下跌 2083，平盘 197；涨停（按各板块涨跌幅限制口径）57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操作结论：2026-09-15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本地缓存；数据日期：2026-09-14；运行时间：2026-09-15。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