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2026-10-30，观察日 2026-10-30（下一交易日）。以下仅为技术观察池，不构成投资建议。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3651.43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-0.82%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7156.2亿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11138.20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-2.92%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8409.0亿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2517.59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-4.45%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4214.3亿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5222 只：上涨 756，下跌 4399，平盘 67；涨停（按各板块涨跌幅限制口径）39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操作结论：2026-10-30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本地缓存；数据日期：2026-10-29；运行时间：2026-10-30。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