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D78"/>
          <w:sz w:val="36"/>
        </w:rPr>
        <w:t>A股短线候选观察清单 - 2026-10-28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A5A5A"/>
          <w:sz w:val="18"/>
        </w:rPr>
        <w:t>数据口径：东方财富公开行情接口（新浪日K兜底）+ 本地缓存。报送日期 2026-10-29，观察日 2026-10-29（下一交易日）。以下仅为技术观察池，不构成投资建议。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指数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收盘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涨跌幅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成交额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上证指数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3681.47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+0.91%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深证成指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11473.18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+2.02%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创业板指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2634.76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+3.40%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</w:tr>
    </w:tbl>
    <w:p/>
    <w:p>
      <w:r>
        <w:rPr>
          <w:rFonts w:ascii="Microsoft YaHei" w:hAnsi="Microsoft YaHei" w:eastAsia="Microsoft YaHei"/>
          <w:b w:val="0"/>
        </w:rPr>
        <w:t>全市场 5222 只：上涨 3872，下跌 1175，平盘 175；涨停（按各板块涨跌幅限制口径）73 只。</w:t>
      </w:r>
    </w:p>
    <w:p>
      <w:pPr>
        <w:pStyle w:val="Heading2"/>
      </w:pPr>
      <w:r>
        <w:t>筛选逻辑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非 ST，剔除新股/退市风险标的（上市不足 60 个交易日）。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今日收红。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成交额大于 5 亿元，换手率大于 3%。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收盘站上 20 日线，优先 5 日线大于 10 日线。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MACD 黄白线在 0 轴上方，或 MACD 金叉/柱体改善。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KDJ 金叉或低中位拐头，但不过热（J ≤ 95）。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近 5 日涨幅 ≤ 25%、10 日涨幅 ≤ 40%，涨停或接近涨停的票只列为“等回踩”。</w:t>
      </w:r>
    </w:p>
    <w:p>
      <w:pPr>
        <w:pStyle w:val="Heading1"/>
      </w:pPr>
      <w:r>
        <w:t>今日结论：大盘不宜入场，仅做空仓观察</w:t>
      </w:r>
    </w:p>
    <w:p>
      <w:r>
        <w:rPr>
          <w:rFonts w:ascii="Microsoft YaHei" w:hAnsi="Microsoft YaHei" w:eastAsia="Microsoft YaHei"/>
          <w:b w:val="0"/>
        </w:rPr>
        <w:t>缠论大盘研判判定：不适合入场。多数指数位于缠论中枢下方，市场环境偏弱，按纪律只做空仓观察，本轮不推荐任何个股。</w:t>
      </w:r>
    </w:p>
    <w:p>
      <w:r>
        <w:rPr>
          <w:rFonts w:ascii="Microsoft YaHei" w:hAnsi="Microsoft YaHei" w:eastAsia="Microsoft YaHei"/>
          <w:b w:val="0"/>
        </w:rPr>
        <w:t>操作结论：2026-10-29 空仓观察，等待指数站稳中枢或出现明确转强信号。</w:t>
      </w:r>
    </w:p>
    <w:p>
      <w:pPr>
        <w:pStyle w:val="Heading1"/>
      </w:pPr>
      <w:r>
        <w:t>次日入场触发条件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回踩 5 日线或 10 日线不破，分时出现底背驰或放量重新站回均价线。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回踩前一日实体中部或关键均线后缩量止跌，随后放量突破分时平台。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突破今日高点但不爆量，且板块同步走强。</w:t>
      </w:r>
    </w:p>
    <w:p>
      <w:pPr>
        <w:pStyle w:val="Heading1"/>
      </w:pPr>
      <w:r>
        <w:t>失效条件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跌破 10 日线且无法快速收回。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MACD 黄白线重新走弱并靠近/跌破 0 轴。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高开冲高后放量回落，跌回前一日实体下半区。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所属板块由强转弱，个股独强但量能失控。</w:t>
      </w:r>
    </w:p>
    <w:p>
      <w:pPr>
        <w:pStyle w:val="Heading1"/>
      </w:pPr>
      <w:r>
        <w:t>数据与风险说明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数据源：东方财富公开行情接口（新浪日K兜底）+ 本地缓存；数据日期：2026-10-28；运行时间：2026-10-29。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本报告只做短线技术观察，不构成投资建议，不承诺收益。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缠论口径里，二买、三买都要看盘中“回踩不破、拉起有效”，需结合分时和板块确认。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KDJ 只辅助节奏，不能单独作为买点；所有信号以次日盘中实际走势为准。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