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- 2026-10-08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2026-10-09，观察日 2026-10-09（下一交易日）。以下仅为技术观察池，不构成投资建议。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3811.90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-0.79%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12620.90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-2.07%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3036.66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-3.15%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1634，下跌 3465，平盘 124；涨停（按各板块涨跌幅限制口径）45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操作结论：2026-10-09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本地缓存；数据日期：2026-10-08；运行时间：2026-10-09。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