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- 2026-09-11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2026-09-11，观察日 2026-09-14（下一交易日）。以下仅为技术观察池，不构成投资建议。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3888.11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-1.18%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13471.26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-1.08%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3322.04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-0.49%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5218 只：上涨 605，下跌 4566，平盘 47；涨停（按各板块涨跌幅限制口径）41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操作结论：2026-09-14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本地缓存；数据日期：2026-09-11；运行时间：2026-09-11。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