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1F2A44" w:val="clear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4"/>
              </w:rPr>
              <w:t>01  如何才能打造铁血防守？Kbt迈脚角度验证</w:t>
            </w:r>
          </w:p>
        </w:tc>
      </w:tr>
    </w:tbl>
    <w:p>
      <w:pPr>
        <w:spacing w:before="0" w:after="160" w:line="160" w:lineRule="exact"/>
      </w:pPr>
    </w:p>
    <w:p>
      <w:pPr>
        <w:spacing w:before="0" w:after="120"/>
      </w:pPr>
      <w:r>
        <w:rPr>
          <w:rFonts w:ascii="微软雅黑" w:hAnsi="微软雅黑" w:eastAsia="微软雅黑" w:cs="微软雅黑"/>
          <w:b/>
          <w:color w:val="1F2A44"/>
          <w:sz w:val="26"/>
        </w:rPr>
        <w:t>【KBT干货】如何才能打造铁血防守？今天KBT告诉你2个细节！</w:t>
      </w:r>
    </w:p>
    <w:p>
      <w:pPr>
        <w:spacing w:before="0" w:after="200"/>
      </w:pPr>
      <w:r>
        <w:rPr>
          <w:rFonts w:ascii="微软雅黑" w:hAnsi="微软雅黑" w:eastAsia="微软雅黑" w:cs="微软雅黑"/>
          <w:b w:val="0"/>
          <w:color w:val="5C6473"/>
          <w:sz w:val="20"/>
        </w:rPr>
        <w:t>来源：图二（Grok 4.3 对「滑步迈步脚角度」的核验）。本份只留短结论。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1F2A44" w:val="clear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4"/>
              </w:rPr>
              <w:t>一句话</w:t>
            </w:r>
          </w:p>
        </w:tc>
      </w:tr>
    </w:tbl>
    <w:p>
      <w:pPr>
        <w:spacing w:before="0" w:after="160" w:line="160" w:lineRule="exact"/>
      </w:pPr>
    </w:p>
    <w:p>
      <w:pPr>
        <w:spacing w:before="0" w:after="200"/>
      </w:pPr>
      <w:r>
        <w:rPr>
          <w:rFonts w:ascii="微软雅黑" w:hAnsi="微软雅黑" w:eastAsia="微软雅黑" w:cs="微软雅黑"/>
          <w:b/>
          <w:color w:val="1F2A44"/>
          <w:sz w:val="24"/>
        </w:rPr>
        <w:t>迈步脚朝向移动方向、后跟先着地再滚到脚尖，这一点基本正确；明显外开是求速度时的进阶用法，不是人人随时都要开很大。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1F2A44" w:val="clear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4"/>
              </w:rPr>
              <w:t>三点</w:t>
            </w:r>
          </w:p>
        </w:tc>
      </w:tr>
    </w:tbl>
    <w:p>
      <w:pPr>
        <w:spacing w:before="0" w:after="160" w:line="160" w:lineRule="exact"/>
      </w:pPr>
    </w:p>
    <w:p>
      <w:pPr>
        <w:pStyle w:val="ListNumber"/>
      </w:pPr>
      <w:r>
        <w:rPr>
          <w:rFonts w:ascii="微软雅黑" w:hAnsi="微软雅黑" w:eastAsia="微软雅黑" w:cs="微软雅黑"/>
          <w:b w:val="0"/>
          <w:color w:val="1F2A44"/>
          <w:sz w:val="22"/>
        </w:rPr>
        <w:t>不要用脚掌侧面拖地。侧缘着地会加大摩擦，滑步发顿、发慢。</w:t>
      </w:r>
    </w:p>
    <w:p>
      <w:pPr>
        <w:pStyle w:val="ListNumber"/>
      </w:pPr>
      <w:r>
        <w:rPr>
          <w:rFonts w:ascii="微软雅黑" w:hAnsi="微软雅黑" w:eastAsia="微软雅黑" w:cs="微软雅黑"/>
          <w:b w:val="0"/>
          <w:color w:val="1F2A44"/>
          <w:sz w:val="22"/>
        </w:rPr>
        <w:t>迈步脚脚尖略朝移动方向（open the lead foot / angle the stepping foot），让脚掌更能正对横移方向。</w:t>
      </w:r>
    </w:p>
    <w:p>
      <w:pPr>
        <w:pStyle w:val="ListNumber"/>
      </w:pPr>
      <w:r>
        <w:rPr>
          <w:rFonts w:ascii="微软雅黑" w:hAnsi="微软雅黑" w:eastAsia="微软雅黑" w:cs="微软雅黑"/>
          <w:b w:val="0"/>
          <w:color w:val="1F2A44"/>
          <w:sz w:val="22"/>
        </w:rPr>
        <w:t>每一步后跟先着地，再把力滚到脚尖（heel-to-toe），横移才推得走。</w:t>
      </w:r>
    </w:p>
    <w:p>
      <w:pPr>
        <w:spacing w:before="0" w:after="160" w:line="160" w:lineRule="exact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1F2A44" w:val="clear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4"/>
              </w:rPr>
              <w:t>只需补一句</w:t>
            </w:r>
          </w:p>
        </w:tc>
      </w:tr>
    </w:tbl>
    <w:p>
      <w:pPr>
        <w:spacing w:before="0" w:after="160" w:line="160" w:lineRule="exact"/>
      </w:pPr>
    </w:p>
    <w:p>
      <w:pPr>
        <w:spacing w:before="0" w:after="160"/>
      </w:pPr>
      <w:r>
        <w:rPr>
          <w:rFonts w:ascii="微软雅黑" w:hAnsi="微软雅黑" w:eastAsia="微软雅黑" w:cs="微软雅黑"/>
          <w:b w:val="0"/>
          <w:color w:val="1F2A44"/>
          <w:sz w:val="22"/>
        </w:rPr>
        <w:t>传统教学仍多讲双脚大致平行、脚尖朝前。只有快速启防、强调横移速度时，才明显打开迈步脚。开太大可能丢掉低姿和横向稳定。</w:t>
      </w:r>
    </w:p>
    <w:p>
      <w:pPr>
        <w:spacing w:before="0" w:after="80"/>
      </w:pPr>
      <w:r>
        <w:rPr>
          <w:rFonts w:ascii="微软雅黑" w:hAnsi="微软雅黑" w:eastAsia="微软雅黑" w:cs="微软雅黑"/>
          <w:b w:val="0"/>
          <w:color w:val="5C6473"/>
          <w:sz w:val="18"/>
        </w:rPr>
        <w:t>完整拆解与外网对照见同目录「02_……Grok4.3.docx」。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微软雅黑" w:hAnsi="微软雅黑" w:eastAsia="微软雅黑" w:cs="微软雅黑"/>
        <w:b w:val="0"/>
        <w:color w:val="5C6473"/>
        <w:sz w:val="16"/>
      </w:rPr>
      <w:t>录入目录  ·  单视频收录 / 综合拓展</w:t>
    </w:r>
    <w:r>
      <w:rPr>
        <w:rFonts w:ascii="微软雅黑" w:hAnsi="微软雅黑" w:eastAsia="微软雅黑" w:cs="微软雅黑"/>
        <w:b w:val="0"/>
        <w:color w:val="5C6473"/>
        <w:sz w:val="16"/>
      </w:rPr>
      <w:t xml:space="preserve">    </w:t>
    </w:r>
    <w:r>
      <w:rPr>
        <w:rFonts w:ascii="微软雅黑" w:hAnsi="微软雅黑" w:eastAsia="微软雅黑" w:cs="微软雅黑"/>
        <w:b w:val="0"/>
        <w:color w:val="5C6473"/>
        <w:sz w:val="16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微软雅黑" w:hAnsi="微软雅黑" w:eastAsia="微软雅黑" w:cs="微软雅黑"/>
        <w:b w:val="0"/>
        <w:color w:val="5C6473"/>
        <w:sz w:val="18"/>
      </w:rPr>
      <w:t>迈脚角度验证  ·  简短结论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