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6B7C8A"/>
          <w:sz w:val="28"/>
        </w:rPr>
        <w:t>文献收录</w:t>
      </w:r>
    </w:p>
    <w:p>
      <w:pPr>
        <w:spacing w:after="320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44"/>
        </w:rPr>
        <w:t>睾酮保护原理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2C5F7C"/>
          <w:sz w:val="26"/>
        </w:rPr>
        <w:t>境外 4 篇 + 大陆境内 2 篇 文献笔记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对应讨论原文：Savic, Cerebral Cortex, 2020, 30(6):3759–3770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DOI: 10.1093/cercor/bhz340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收录日期：2026-09-20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体例：出处 / 简短数据 / 四点体现分析 / 主要结论</w:t>
      </w:r>
    </w:p>
    <w:p>
      <w:pPr>
        <w:jc w:val="center"/>
      </w:pPr>
      <w:r>
        <w:rPr>
          <w:rFonts w:ascii="Calibri" w:hAnsi="Calibri" w:eastAsia="WenQuanYi Micro Hei" w:cs="Calibri"/>
          <w:b w:val="0"/>
          <w:i w:val="0"/>
          <w:color w:val="444444"/>
          <w:sz w:val="22"/>
        </w:rPr>
        <w:t>主题文档 3.2</w:t>
      </w:r>
    </w:p>
    <w:p>
      <w:r>
        <w:br w:type="page"/>
      </w:r>
    </w:p>
    <w:p>
      <w:pPr>
        <w:spacing w:before="0" w:after="240" w:line="312" w:lineRule="auto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36"/>
        </w:rPr>
        <w:t>文献来源标注说明（请先读）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本收录里每一条论文都会标来源，并给出可点击超链接。标注写在文档正文中，不只在对话里。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两种来源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标签</w:t>
            </w:r>
          </w:p>
        </w:tc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061"/>
            <w:shd w:fill="1F3A5F" w:val="clear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FFFFFF"/>
                <w:sz w:val="18"/>
              </w:rPr>
              <w:t>本任务里有哪些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222222"/>
                <w:sz w:val="18"/>
              </w:rPr>
              <w:t>【截图他源】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用户截图、粘贴的链接、或提问原文里已经点名的论文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只有 1 篇：Savic 2020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/>
                <w:i w:val="0"/>
                <w:color w:val="222222"/>
                <w:sz w:val="18"/>
              </w:rPr>
              <w:t>【Cursor网搜】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用户没有点名篇目，由 Cursor 本轮用网络检索补入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WenQuanYi Micro Hei" w:cs="Calibri"/>
                <w:b w:val="0"/>
                <w:i w:val="0"/>
                <w:color w:val="222222"/>
                <w:sz w:val="18"/>
              </w:rPr>
              <w:t>其余全部，包括填表增补，以及闫旭升 2019、崔慧先 2010</w:t>
            </w:r>
          </w:p>
        </w:tc>
      </w:tr>
    </w:tbl>
    <w:p/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用户原提问要求“境外 4 篇 + 大陆境内 2 篇”，但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没有写出任何境内作者名或题名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。因此境内两篇是检索补入，不是截图里带来的。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后续补充里，用户又贴了王丽杰 2011 的《心理学报》首页（图一）和图二论点卡片。图一首页本身改标【截图他源】；2015 年至今补入的 4 篇（张建国 2024、杨云芳 2023、Abe 2022、Chmiel &amp; Kurpas 2025）仍为【Cursor网搜】。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用户截图 / 提问里实际给出的论文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【截图他源】Savic I. MRS Shows Regionally Increased Glutamate Levels among Patients with Exhaustion Syndrome Due to Occupational Stress. *Cerebral Cortex*. 2020;30(6):3759–3770.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用户粘贴链接：</w:t>
      </w:r>
      <w:hyperlink r:id="rId9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Oxford 全文页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0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10.1093/cercor/bhz340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1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PubMed 32195540</w:t>
        </w:r>
      </w:hyperlink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截图里 Grok 还概括了“海马缩小、前额叶变薄、杏仁核可能肥大、睾酮可能有保护”，但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没有附上那些结论所对应的原始论文链接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。后面用来填表和做文献笔记的篇目，一律标【Cursor网搜】。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需要单独点名的两篇境内文献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这两篇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不是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用户提问或截图里原来有的，是 Cursor 为了凑“境内 2 篇”检索补入的：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【Cursor网搜，非截图他源】闫旭升 等. 睾酮对阿尔茨海默病模型大鼠认知功能障碍的保护机制. *神经再生研究*. 2019;14(4):649–657.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</w:t>
      </w:r>
      <w:hyperlink r:id="rId12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10.4103/1673-5374.245477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3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免费全文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4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中国期刊页</w:t>
        </w:r>
      </w:hyperlink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【Cursor网搜，非截图他源】崔慧先 等. 双氢睾酮对快速老化小鼠海马 CA1 区突触可塑性和 N-甲基-D-天冬氨酸受体 1 的影响. *解剖学报*. 2010;41(6).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</w:t>
      </w:r>
      <w:hyperlink r:id="rId15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10.3969/j.issn.0529-1356.2010.06.006</w:t>
        </w:r>
      </w:hyperlink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阅读时怎么用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标签在篇目的「来源标注」行，以及性别差异对照表的每一格里重复出现。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蓝色下划线为超链接（docx / pdf 中可点）。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【截图他源】不等于“更正确”；【Cursor网搜】也不等于“不重要”。标签只说明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这条文献是谁带进讨论的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</w:t>
      </w:r>
    </w:p>
    <w:p>
      <w:r>
        <w:br w:type="page"/>
      </w:r>
    </w:p>
    <w:p>
      <w:pPr>
        <w:spacing w:before="0" w:after="240" w:line="312" w:lineRule="auto"/>
        <w:jc w:val="center"/>
      </w:pPr>
      <w:r>
        <w:rPr>
          <w:rFonts w:ascii="Calibri" w:hAnsi="Calibri" w:eastAsia="WenQuanYi Micro Hei" w:cs="Calibri"/>
          <w:b/>
          <w:i w:val="0"/>
          <w:color w:val="1F3A5F"/>
          <w:sz w:val="36"/>
        </w:rPr>
        <w:t>睾酮保护原理：文献笔记（境外 4 篇 + 大陆境内 2 篇）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整理日期：2026-09-20 主题：睾酮（及 DHT、3β-diol）如何在压力 / 糖皮质激素负荷下保护海马与认知，机制分成几条路。 体例：每篇给出出处、来源标注、超链接、简短数据、四点体现分析、主要结论（论点）。 先给一张机制总图，再进入六篇。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来源总则：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截图里 Grok 只写了“睾酮可能有一定保护作用”，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没有给出任何睾酮论文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。本文件 6 篇全部为【Cursor网搜】。境内两篇（闫旭升 2019、崔慧先 2010）尤其需要标明：它们不是用户提问里原来有的篇目。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机制总览（读文献前先有地图）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睾酮不是“万能防弹衣”，而是一套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有条件、多通路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的调制：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压低 HPA 轴峰值：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睾酮 → 5α-还原成 DHT → 再变成 3β-diol → 作用于下丘脑室旁核附近的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ERβ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，减少应激后 ACTH / 皮质酮。这条路不完全依赖雄激素受体（AR）。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和糖皮质激素受体互相踩刹车：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AR 与 GR 可形成异源二聚体，转录上互相抑制；DHT 还可下调海马 CA1 的 GR mRNA。高皮质醇时，有足够睾酮就像给分解代谢配了对冲。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保突触、保新神经元：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经 AR 或经 Erk1/2–CREB：增加树突棘、PSD95、GluA1，提高齿状回新生神经元存活。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抗氧化：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经 AR：提高 SOD、GSH-Px，降低 MDA，减少自由基对突触的刮擦。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条件性：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人身上看到：皮质醇高时，睾酮高 ↔ 海马更大、情景记忆更好；皮质醇低时，这个关系可以反号。所以“补得越多越保护”不成立。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这也解释了 Savic 2020 里男性 ES 患者 ACC 谷氨酸和杏仁核 NAA 没有女性那样升高：男性平均更高的雄激素背景，可能把 HPA 和兴奋性负荷的音量拧小一档。这是机制假说，不是该文直接测睾酮的结果。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境外论文 1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Lund TD, Hinds LR, Handa RJ. The androgen 5α-dihydrotestosterone and its metabolite 5α-androstan-3β,17β-diol inhibit the hypothalamo–pituitary–adrenal response to stress by acting through estrogen receptor β-expressing neurons in the hypothalamus. *Journal of Neuroscience*. 2006;26(5):1448–1456.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【Cursor网搜】用户截图只提到“睾酮可能有保护”，未点名本篇。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6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10.1523/JNEUROSCI.3777-05.2006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7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6675494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8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PubMed 16452668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单位：科罗拉多州立大学等。 类型：去势雄鼠，室旁核附近埋植激素。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去势雄鼠在 PVN 附近埋植 E2、DHT、3β-diol 或受体亚型选择性激动剂，7 天后做 30 分钟束缚。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E2 及 ERα 激动剂（moxestrol、PPT）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升高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束缚后皮质酮和 ACTH。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DHT、3β-diol 及 ERβ 激动剂 DPN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降低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束缚后皮质酮和 ACTH，并降低 PVN 的 c-fos mRNA。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雌激素受体拮抗剂他莫昔芬完全阻断 3β-diol、部分阻断 DHT；AR 拮抗剂氟他胺无效应。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保护的第一刀砍在“少分泌糖皮质激素”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，不是等海马受伤再修。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DHT 的抗应激效应很大一块要走代谢物 3β-diol → ERβ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，不是课本上那条“雄激素只绑 AR”。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同一类“雌激素相关”信号可以方向相反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：ERα 放大 HPA，ERβ 压低 HPA。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这解释了性别差的一部分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：雄性有更多底物走 DHT / 3β-diol 这条刹车。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睾酮经 DHT → 3β-diol 激活下丘脑 ERβ 神经元，抑制应激性 HPA 反应；这是雄激素保护的中枢入口之一。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境外论文 2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Spritzer MD, Galea LAM. Testosterone and dihydrotestosterone, but not estradiol, enhance survival of new hippocampal neurons in adult male rats. *Developmental Neurobiology*. 2007;67(10):1321–1333.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【Cursor网搜】用户截图 / 提问未点名本篇。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9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10.1002/dneu.20457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20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PubMed 17638384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单位：不列颠哥伦比亚大学。 类型：成体雄鼠神经发生。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去势使齿状回 BrdU 标记细胞的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30 天存活显著下降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，但增殖变化不显著。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去势后从标记次日起给睾酮 30 天：0.5 与 1.0 mg/kg 显著增加神经发生，0.25 mg/kg 无效。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DHT 0.25 与 0.50 mg/kg 同样增加神经发生；雌二醇 0.010 与 0.020 mg/kg 无显著效应。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表型鉴定显示存活下来的多数是神经元而非胶质。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保护发生在“活下来”而不是“多分裂”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：对应慢性压力最爱打的那个环节（新生颗粒细胞存活差）。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剂量有门槛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：太低的睾酮等于没给。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这条路偏雄激素性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：DHT 有效、E2 无效，和 Lund 2006 的 ERβ 刹车是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另一条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平行机制。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海马结构的“库存”被保住了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：长期看就是对抗海马萎缩的正方向。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睾酮通过雄激素依赖机制提高成年海马新生神经元存活，从而在结构层面对抗压力和衰老带来的齿状回损耗。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境外论文 3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Hamson DK, Wainwright SR, Taylor JR, Jones BA, Watson NV, Galea LAM. Androgens increase survival of adult-born neurons in the dentate gyrus by an androgen receptor-dependent mechanism in male rats. *Endocrinology*. 2013;154(11):4461–4472.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【Cursor网搜】用户截图 / 提问未点名本篇。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21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10.1210/en.2013-1129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单位：不列颠哥伦比亚大学等。 类型：Tfm（AR 突变）鼠 + 氟他胺阻断。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实验 1：野生型雄鼠慢性睾酮增加海马神经发生，AR 失敏的 Tfm 雄鼠则无此效应。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实验 2：去势雄鼠中 DHT 提高细胞存活，合用 AR 拮抗剂氟他胺后效应被阻断；DHT 不影响增殖。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齿状回的 doublecortin 阳性未成熟神经元本身几乎不与 AR 共标；AR 在海马其他亚区表达强。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提示雄激素保存活的作用位点可能在齿状回之外的海马回路，再间接保住新生细胞。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把 Spritzer 2007 钉死到 AR 上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：不是非特异营养，是受体依赖。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作用点可以是回路级的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，不必要求新生细胞自己表达 AR。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与 Lund 的 ERβ 路径并存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：HPA 刹车可以走 ERβ，海马内存活可以走 AR。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临床推论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：单纯补睾酮若 AR 功能差，海马保护可能落空。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雄激素提高齿状回新生神经元存活依赖 AR；保护可以是间接回路效应，而不是新生细胞上的直接贴牌。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境外论文 4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Panizzon MS, Hauger RL, Xian H, 等. Interactive effects of testosterone and cortisol on hippocampal volume and episodic memory in middle-aged men. *Psychoneuroendocrinology*. 2018;91:65–73.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【Cursor网搜】用户截图 / 提问未点名本篇。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22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10.1016/j.psyneuen.2018.03.003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23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5931212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24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PubMed 29547742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样本：越南时期双胞胎衰老研究（VETSA），平均年龄 56.3 岁（51–60）。 类型：健康中年男性唾液激素 AUC × MRI 海马体积 × 情景记忆。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睾酮或皮质醇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单独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都不能稳定预测海马体积或情景记忆。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交互项显著：海马体积 F(1,150) = 8.29, P = 0.0046；情景记忆 F(1,311) = 7.28, P = 0.0074。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皮质醇处于均值 +1 SD 时：睾酮越高，海马越大、记忆越好。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皮质醇处于均值 -1 SD 时：睾酮越高，海马越小、记忆越差。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作者解释：高皮质醇背景下睾酮偏保护；低皮质醇背景下低睾酮也可能是另一种匹配。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人身上把“有条件保护”测出来了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，不是只有大鼠。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单独看睾酮会得出混乱结论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，必须和皮质醇一起看。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与职业耗竭语境直接相关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：耗竭是高压力 / 高皮质醇负荷的窗口，此时雄激素底子更可能是保护因素。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反对“越高越好”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：低应激生理状态下把睾酮抬很高，未必对海马友好。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睾酮对人类海马和情景记忆的保护是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与皮质醇的交互效应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：在高皮质醇环境里它更像保护因素，脱离这个环境后符号可以反转。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大陆境内论文 1（【Cursor网搜，非截图他源】）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闫旭升, 杨占军, 贾建新, 宋伟, 方鑫, 蔡志平, 霍东升, Wang H. 睾酮对阿尔茨海默病模型大鼠认知功能障碍的保护机制. *神经再生研究* (Neural Regeneration Research). 2019;14(4):649–657.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【Cursor网搜，非截图他源】用户提问要求“境内 2 篇”，但截图和提问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都没有写出闫旭升或《神经再生研究》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。本篇由 Cursor 网搜补入，用来覆盖“睾酮—海马突触—抗氧化”机制。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2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10.4103/1673-5374.245477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3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PMC 免费全文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25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PubMed 30632505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· </w:t>
      </w:r>
      <w:hyperlink r:id="rId14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中国期刊页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单位：内蒙古医科大学等。 期刊：在中国主办、国内外发行的神经再生类期刊（沈阳《神经再生研究》杂志社）。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雄鼠侧脑室注射 Aβ1–42 寡聚体造模；皮下睾酮 0.75 mg；对照用 AR 拮抗剂氟他胺。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Morris 水迷宫：睾酮缩短逃避潜伏期和路径，提高目标象限时间和穿越次数；氟他胺阻断这些行为保护。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结构：海马完整锥体细胞数↑、CA1 树突棘密度↑、PSD95 免疫反应和蛋白↑。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氧化：SOD、GSH-Px 活性↑，MDA↓；氟他胺几乎全部抑制上述效应。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保护链条是 AR → 抗氧化 → 突触可塑性 → 认知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，四步都被氟他胺切断，因果链比较完整。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对象虽是 AD 模型，终点全是慢性损伤共用的海马指标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（棘突、PSD95、锥体细胞），可迁移到慢性应激讨论。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行为—形态—生化三项同向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，不是单一替代指标。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局限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：不是 CUMS 原模型，外推到职业压力要降一档把握。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睾酮经雄激素受体清除自由基、增强海马突触可塑性，从而保护认知；AR 是这条抗氧化保护轴的必要节点。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大陆境内论文 2（【Cursor网搜，非截图他源】）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出处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崔慧先, 解国圣, 李莎, 石葛明, 顾平, 杜鹃, 蔡志平, 李楠. 双氢睾酮对快速老化小鼠海马 CA1 区突触可塑性和 N-甲基-D-天冬氨酸受体 1 的影响. *解剖学报*. 2010;41(6).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来源标注：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【Cursor网搜，非截图他源】用户提问要求“境内 2 篇”，但截图和提问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都没有写出崔慧先或《解剖学报》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。本篇由 Cursor 网搜补入，用来覆盖“DHT 不经芳香化也能改 CA1 树突棘”这一条。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超链接：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</w:t>
      </w:r>
      <w:hyperlink r:id="rId15">
        <w:r>
          <w:rPr>
            <w:color w:val="1A5F9E"/>
            <w:u w:val="single"/>
            <w:sz w:val="22"/>
            <w:rFonts w:ascii="Calibri" w:hAnsi="Calibri" w:eastAsia="WenQuanYi Micro Hei"/>
          </w:rPr>
          <w:t xml:space="preserve">DOI 10.3969/j.issn.0529-1356.2010.06.006</w:t>
        </w:r>
      </w:hyperlink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单位：河北医科大学解剖学教研室等。 期刊：中国解剖学会主办，国内解剖学权威期刊。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简短数据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6 月龄雄性 SAMP8 小鼠 21 只，分假手术、去势、去势 + DHT（1 mg/kg·d 皮下 21 天），每组 7 只。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Golgi：去势后 CA1 顶树突棘明显减少；DHT 后棘数目明显回升。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突触素和 NMDAR1 免疫组化平均吸光度：去势组显著低于其他组（P &lt; 0.05）；DHT 明显回升。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•  相关工作（同团队）还报告过：对照棘密度约 1.36±0.18 /μm，去势约 0.94±0.19 /μm，DHT 约 1.13±0.15 /μm（P &lt; 0.05 vs 去势）。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四点体现分析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把保护落到 CA1 突触的可计数结构上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，不只是迷宫秒数。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NMDAR1 被一起调回来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：提示雄激素影响的是可塑性和兴奋性传递的装置，而不只是细胞“活着”。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DHT 不能芳香化成雌二醇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，强化“雄激素受体路径足够改变突触”。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快速老化鼠 ≈ 雄激素下降 + 海马易损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：和中年男性高皮质醇窗口有概念上的重叠。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/>
          <w:i w:val="0"/>
          <w:color w:val="222222"/>
          <w:sz w:val="22"/>
        </w:rPr>
        <w:t>主要结论（论点）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DHT 可恢复去势后海马 CA1 树突棘、突触素和 NMDAR1，说明雄激素对突触可塑性的结构保护可以不经过转化成雌二醇。</w:t>
      </w:r>
    </w:p>
    <w:p>
      <w:pPr>
        <w:spacing w:before="320" w:after="160"/>
      </w:pPr>
      <w:r>
        <w:rPr>
          <w:rFonts w:ascii="Calibri" w:hAnsi="Calibri" w:eastAsia="WenQuanYi Micro Hei" w:cs="Calibri"/>
          <w:b/>
          <w:i w:val="0"/>
          <w:color w:val="1F3A5F"/>
          <w:sz w:val="32"/>
        </w:rPr>
        <w:t>六篇合读后的总论点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原理分成“少受伤”和“多修补”两块。</w:t>
      </w:r>
    </w:p>
    <w:p>
      <w:pPr>
        <w:spacing w:after="120" w:line="360" w:lineRule="auto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  少受伤：ERβ 路径压 HPA，AR–GR 互抑，减少皮质醇和后续谷氨酸兴奋性负荷。 多修补：AR / Erk–CREB 保棘突和 PSD95，DHT 保新生神经元存活，AR 介导抗氧化。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所以男性在 Savic 2020 里化学改变更轻，说得通，但不是证明。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该文没有测睾酮；合理的桥是：更高的雄激素背景 → 较低的 HPA 峰值和较低的前额叶谷氨酸负荷。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保护是有环境条件的。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高皮质醇时睾酮像保险；低皮质醇时同样高的睾酮不一定加分。这和“看环境合不合适”是同一逻辑。</w:t>
      </w:r>
    </w:p>
    <w:p>
      <w:pPr>
        <w:spacing w:after="120" w:line="360" w:lineRule="auto"/>
        <w:ind w:left="425" w:hanging="227"/>
      </w:pP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•  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不等于临床建议补睾酮。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 xml:space="preserve"> 上列多为动物或观察性人数据，剂量、前列腺、红细胞、情绪激惹等风险不在本笔记展开。这里只回答机制：它主要在</w:t>
      </w:r>
      <w:r>
        <w:rPr>
          <w:rFonts w:ascii="Calibri" w:hAnsi="Calibri" w:eastAsia="WenQuanYi Micro Hei" w:cs="Calibri"/>
          <w:b/>
          <w:i w:val="0"/>
          <w:color w:val="222222"/>
          <w:sz w:val="22"/>
        </w:rPr>
        <w:t>压力激素过高的窗口</w:t>
      </w:r>
      <w:r>
        <w:rPr>
          <w:rFonts w:ascii="Calibri" w:hAnsi="Calibri" w:eastAsia="WenQuanYi Micro Hei" w:cs="Calibri"/>
          <w:b w:val="0"/>
          <w:i w:val="0"/>
          <w:color w:val="222222"/>
          <w:sz w:val="22"/>
        </w:rPr>
        <w:t>里，帮海马和 HPA 把音量拧回去。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ademic.oup.com/cercor/article/30/6/3759/5706940" TargetMode="External"/><Relationship Id="rId10" Type="http://schemas.openxmlformats.org/officeDocument/2006/relationships/hyperlink" Target="https://doi.org/10.1093/cercor/bhz340" TargetMode="External"/><Relationship Id="rId11" Type="http://schemas.openxmlformats.org/officeDocument/2006/relationships/hyperlink" Target="https://pubmed.ncbi.nlm.nih.gov/32195540/" TargetMode="External"/><Relationship Id="rId12" Type="http://schemas.openxmlformats.org/officeDocument/2006/relationships/hyperlink" Target="https://doi.org/10.4103/1673-5374.245477" TargetMode="External"/><Relationship Id="rId13" Type="http://schemas.openxmlformats.org/officeDocument/2006/relationships/hyperlink" Target="https://pmc.ncbi.nlm.nih.gov/articles/PMC6352583/" TargetMode="External"/><Relationship Id="rId14" Type="http://schemas.openxmlformats.org/officeDocument/2006/relationships/hyperlink" Target="https://www.sjzsyj.com.cn/CN/Y2019/V14/I4/649" TargetMode="External"/><Relationship Id="rId15" Type="http://schemas.openxmlformats.org/officeDocument/2006/relationships/hyperlink" Target="https://doi.org/10.3969/j.issn.0529-1356.2010.06.006" TargetMode="External"/><Relationship Id="rId16" Type="http://schemas.openxmlformats.org/officeDocument/2006/relationships/hyperlink" Target="https://doi.org/10.1523/JNEUROSCI.3777-05.2006" TargetMode="External"/><Relationship Id="rId17" Type="http://schemas.openxmlformats.org/officeDocument/2006/relationships/hyperlink" Target="https://pmc.ncbi.nlm.nih.gov/articles/PMC6675494/" TargetMode="External"/><Relationship Id="rId18" Type="http://schemas.openxmlformats.org/officeDocument/2006/relationships/hyperlink" Target="https://pubmed.ncbi.nlm.nih.gov/16452668/" TargetMode="External"/><Relationship Id="rId19" Type="http://schemas.openxmlformats.org/officeDocument/2006/relationships/hyperlink" Target="https://doi.org/10.1002/dneu.20457" TargetMode="External"/><Relationship Id="rId20" Type="http://schemas.openxmlformats.org/officeDocument/2006/relationships/hyperlink" Target="https://pubmed.ncbi.nlm.nih.gov/17638384/" TargetMode="External"/><Relationship Id="rId21" Type="http://schemas.openxmlformats.org/officeDocument/2006/relationships/hyperlink" Target="https://doi.org/10.1210/en.2013-1129" TargetMode="External"/><Relationship Id="rId22" Type="http://schemas.openxmlformats.org/officeDocument/2006/relationships/hyperlink" Target="https://doi.org/10.1016/j.psyneuen.2018.03.003" TargetMode="External"/><Relationship Id="rId23" Type="http://schemas.openxmlformats.org/officeDocument/2006/relationships/hyperlink" Target="https://pmc.ncbi.nlm.nih.gov/articles/PMC5931212/" TargetMode="External"/><Relationship Id="rId24" Type="http://schemas.openxmlformats.org/officeDocument/2006/relationships/hyperlink" Target="https://pubmed.ncbi.nlm.nih.gov/29547742/" TargetMode="External"/><Relationship Id="rId25" Type="http://schemas.openxmlformats.org/officeDocument/2006/relationships/hyperlink" Target="https://pubmed.ncbi.nlm.nih.gov/306325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