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6B7C8A"/>
          <w:sz w:val="28"/>
        </w:rPr>
        <w:t>文献收录</w:t>
      </w:r>
    </w:p>
    <w:p>
      <w:pPr>
        <w:spacing w:after="320"/>
        <w:jc w:val="center"/>
      </w:pPr>
      <w:r>
        <w:rPr>
          <w:rFonts w:ascii="Calibri" w:hAnsi="Calibri" w:eastAsia="WenQuanYi Micro Hei" w:cs="Calibri"/>
          <w:b/>
          <w:i w:val="0"/>
          <w:color w:val="1F3A5F"/>
          <w:sz w:val="44"/>
        </w:rPr>
        <w:t>睾酮保护原理</w:t>
      </w:r>
    </w:p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2C5F7C"/>
          <w:sz w:val="26"/>
        </w:rPr>
        <w:t>境外 4 篇 + 大陆境内 2 篇 文献笔记</w:t>
      </w:r>
    </w:p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444444"/>
          <w:sz w:val="22"/>
        </w:rPr>
        <w:t>对应讨论原文：Savic, Cerebral Cortex, 2020, 30(6):3759–3770</w:t>
      </w:r>
    </w:p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444444"/>
          <w:sz w:val="22"/>
        </w:rPr>
        <w:t>DOI: 10.1093/cercor/bhz340</w:t>
      </w:r>
    </w:p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444444"/>
          <w:sz w:val="22"/>
        </w:rPr>
        <w:t>收录日期：2026-09-20</w:t>
      </w:r>
    </w:p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444444"/>
          <w:sz w:val="22"/>
        </w:rPr>
        <w:t>体例：出处 / 简短数据 / 四点体现分析 / 主要结论</w:t>
      </w:r>
    </w:p>
    <w:p>
      <w:pPr>
        <w:jc w:val="center"/>
      </w:pPr>
      <w:r>
        <w:rPr>
          <w:rFonts w:ascii="Calibri" w:hAnsi="Calibri" w:eastAsia="WenQuanYi Micro Hei" w:cs="Calibri"/>
          <w:b w:val="0"/>
          <w:i w:val="0"/>
          <w:color w:val="444444"/>
          <w:sz w:val="22"/>
        </w:rPr>
        <w:t>主题文档 3.2</w:t>
      </w:r>
    </w:p>
    <w:p>
      <w:r>
        <w:br w:type="page"/>
      </w:r>
    </w:p>
    <w:p>
      <w:pPr>
        <w:spacing w:before="0" w:after="240" w:line="312" w:lineRule="auto"/>
        <w:jc w:val="center"/>
      </w:pPr>
      <w:r>
        <w:rPr>
          <w:rFonts w:ascii="Calibri" w:hAnsi="Calibri" w:eastAsia="WenQuanYi Micro Hei" w:cs="Calibri"/>
          <w:b/>
          <w:i w:val="0"/>
          <w:color w:val="1F3A5F"/>
          <w:sz w:val="36"/>
        </w:rPr>
        <w:t>文献来源标注说明（请先读）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本收录里每一条论文都会标来源，并给出可点击超链接。标注写在文档正文中，不只在对话里。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两种来源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fill="1F3A5F" w:val="clear"/>
          </w:tcPr>
          <w:p>
            <w:r/>
            <w:r>
              <w:rPr>
                <w:rFonts w:ascii="Calibri" w:hAnsi="Calibri" w:eastAsia="WenQuanYi Micro Hei" w:cs="Calibri"/>
                <w:b/>
                <w:i w:val="0"/>
                <w:color w:val="FFFFFF"/>
                <w:sz w:val="18"/>
              </w:rPr>
              <w:t>标签</w:t>
            </w:r>
          </w:p>
        </w:tc>
        <w:tc>
          <w:tcPr>
            <w:tcW w:type="dxa" w:w="3061"/>
            <w:shd w:fill="1F3A5F" w:val="clear"/>
          </w:tcPr>
          <w:p>
            <w:r/>
            <w:r>
              <w:rPr>
                <w:rFonts w:ascii="Calibri" w:hAnsi="Calibri" w:eastAsia="WenQuanYi Micro Hei" w:cs="Calibri"/>
                <w:b/>
                <w:i w:val="0"/>
                <w:color w:val="FFFFFF"/>
                <w:sz w:val="18"/>
              </w:rPr>
              <w:t>含义</w:t>
            </w:r>
          </w:p>
        </w:tc>
        <w:tc>
          <w:tcPr>
            <w:tcW w:type="dxa" w:w="3061"/>
            <w:shd w:fill="1F3A5F" w:val="clear"/>
          </w:tcPr>
          <w:p>
            <w:r/>
            <w:r>
              <w:rPr>
                <w:rFonts w:ascii="Calibri" w:hAnsi="Calibri" w:eastAsia="WenQuanYi Micro Hei" w:cs="Calibri"/>
                <w:b/>
                <w:i w:val="0"/>
                <w:color w:val="FFFFFF"/>
                <w:sz w:val="18"/>
              </w:rPr>
              <w:t>本任务里有哪些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WenQuanYi Micro Hei" w:cs="Calibri"/>
                <w:b/>
                <w:i w:val="0"/>
                <w:color w:val="222222"/>
                <w:sz w:val="18"/>
              </w:rPr>
              <w:t>【截图他源】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WenQuanYi Micro Hei" w:cs="Calibri"/>
                <w:b w:val="0"/>
                <w:i w:val="0"/>
                <w:color w:val="222222"/>
                <w:sz w:val="18"/>
              </w:rPr>
              <w:t>用户截图、粘贴的链接、或提问原文里已经点名的论文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WenQuanYi Micro Hei" w:cs="Calibri"/>
                <w:b w:val="0"/>
                <w:i w:val="0"/>
                <w:color w:val="222222"/>
                <w:sz w:val="18"/>
              </w:rPr>
              <w:t>只有 1 篇：Savic 2020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WenQuanYi Micro Hei" w:cs="Calibri"/>
                <w:b/>
                <w:i w:val="0"/>
                <w:color w:val="222222"/>
                <w:sz w:val="18"/>
              </w:rPr>
              <w:t>【Cursor网搜】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WenQuanYi Micro Hei" w:cs="Calibri"/>
                <w:b w:val="0"/>
                <w:i w:val="0"/>
                <w:color w:val="222222"/>
                <w:sz w:val="18"/>
              </w:rPr>
              <w:t>用户没有点名篇目，由 Cursor 本轮用网络检索补入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WenQuanYi Micro Hei" w:cs="Calibri"/>
                <w:b w:val="0"/>
                <w:i w:val="0"/>
                <w:color w:val="222222"/>
                <w:sz w:val="18"/>
              </w:rPr>
              <w:t>其余全部，包括填表增补，以及闫旭升 2019、崔慧先 2010</w:t>
            </w:r>
          </w:p>
        </w:tc>
      </w:tr>
    </w:tbl>
    <w:p/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用户原提问要求“境外 4 篇 + 大陆境内 2 篇”，但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没有写出任何境内作者名或题名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。因此境内两篇是检索补入，不是截图里带来的。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用户截图 / 提问里实际给出的论文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【截图他源】Savic I. MRS Shows Regionally Increased Glutamate Levels among Patients with Exhaustion Syndrome Due to Occupational Stress. *Cerebral Cortex*. 2020;30(6):3759–3770.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 用户粘贴链接：</w:t>
      </w:r>
      <w:hyperlink r:id="rId9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Oxford 全文页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· </w:t>
      </w:r>
      <w:hyperlink r:id="rId10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DOI 10.1093/cercor/bhz340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· </w:t>
      </w:r>
      <w:hyperlink r:id="rId11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PubMed 32195540</w:t>
        </w:r>
      </w:hyperlink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截图里 Grok 还概括了“海马缩小、前额叶变薄、杏仁核可能肥大、睾酮可能有保护”，但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没有附上那些结论所对应的原始论文链接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。后面用来填表和做文献笔记的篇目，一律标【Cursor网搜】。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需要单独点名的两篇境内文献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这两篇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不是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用户提问或截图里原来有的，是 Cursor 为了凑“境内 2 篇”检索补入的：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【Cursor网搜，非截图他源】闫旭升 等. 睾酮对阿尔茨海默病模型大鼠认知功能障碍的保护机制. *神经再生研究*. 2019;14(4):649–657.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  </w:t>
      </w:r>
      <w:hyperlink r:id="rId12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DOI 10.4103/1673-5374.245477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· </w:t>
      </w:r>
      <w:hyperlink r:id="rId13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PMC 免费全文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· </w:t>
      </w:r>
      <w:hyperlink r:id="rId14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中国期刊页</w:t>
        </w:r>
      </w:hyperlink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【Cursor网搜，非截图他源】崔慧先 等. 双氢睾酮对快速老化小鼠海马 CA1 区突触可塑性和 N-甲基-D-天冬氨酸受体 1 的影响. *解剖学报*. 2010;41(6).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  </w:t>
      </w:r>
      <w:hyperlink r:id="rId15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DOI 10.3969/j.issn.0529-1356.2010.06.006</w:t>
        </w:r>
      </w:hyperlink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阅读时怎么用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标签在篇目的「来源标注」行，以及性别差异对照表的每一格里重复出现。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蓝色下划线为超链接（docx / pdf 中可点）。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【截图他源】不等于“更正确”；【Cursor网搜】也不等于“不重要”。标签只说明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这条文献是谁带进讨论的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。</w:t>
      </w:r>
    </w:p>
    <w:p>
      <w:r>
        <w:br w:type="page"/>
      </w:r>
    </w:p>
    <w:p>
      <w:pPr>
        <w:spacing w:before="0" w:after="240" w:line="312" w:lineRule="auto"/>
        <w:jc w:val="center"/>
      </w:pPr>
      <w:r>
        <w:rPr>
          <w:rFonts w:ascii="Calibri" w:hAnsi="Calibri" w:eastAsia="WenQuanYi Micro Hei" w:cs="Calibri"/>
          <w:b/>
          <w:i w:val="0"/>
          <w:color w:val="1F3A5F"/>
          <w:sz w:val="36"/>
        </w:rPr>
        <w:t>睾酮保护原理：文献笔记（境外 4 篇 + 大陆境内 2 篇）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整理日期：2026-09-20 主题：睾酮（及 DHT、3β-diol）如何在压力 / 糖皮质激素负荷下保护海马与认知，机制分成几条路。 体例：每篇给出出处、来源标注、超链接、简短数据、四点体现分析、主要结论（论点）。 先给一张机制总图，再进入六篇。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来源总则：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截图里 Grok 只写了“睾酮可能有一定保护作用”，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没有给出任何睾酮论文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。本文件 6 篇全部为【Cursor网搜】。境内两篇（闫旭升 2019、崔慧先 2010）尤其需要标明：它们不是用户提问里原来有的篇目。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机制总览（读文献前先有地图）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睾酮不是“万能防弹衣”，而是一套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有条件、多通路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的调制：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压低 HPA 轴峰值：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睾酮 → 5α-还原成 DHT → 再变成 3β-diol → 作用于下丘脑室旁核附近的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ERβ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，减少应激后 ACTH / 皮质酮。这条路不完全依赖雄激素受体（AR）。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和糖皮质激素受体互相踩刹车：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AR 与 GR 可形成异源二聚体，转录上互相抑制；DHT 还可下调海马 CA1 的 GR mRNA。高皮质醇时，有足够睾酮就像给分解代谢配了对冲。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保突触、保新神经元：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经 AR 或经 Erk1/2–CREB：增加树突棘、PSD95、GluA1，提高齿状回新生神经元存活。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抗氧化：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经 AR：提高 SOD、GSH-Px，降低 MDA，减少自由基对突触的刮擦。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条件性：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人身上看到：皮质醇高时，睾酮高 ↔ 海马更大、情景记忆更好；皮质醇低时，这个关系可以反号。所以“补得越多越保护”不成立。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这也解释了 Savic 2020 里男性 ES 患者 ACC 谷氨酸和杏仁核 NAA 没有女性那样升高：男性平均更高的雄激素背景，可能把 HPA 和兴奋性负荷的音量拧小一档。这是机制假说，不是该文直接测睾酮的结果。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境外论文 1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出处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Lund TD, Hinds LR, Handa RJ. The androgen 5α-dihydrotestosterone and its metabolite 5α-androstan-3β,17β-diol inhibit the hypothalamo–pituitary–adrenal response to stress by acting through estrogen receptor β-expressing neurons in the hypothalamus. *Journal of Neuroscience*. 2006;26(5):1448–1456.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来源标注：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【Cursor网搜】用户截图只提到“睾酮可能有保护”，未点名本篇。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超链接：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</w:t>
      </w:r>
      <w:hyperlink r:id="rId16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DOI 10.1523/JNEUROSCI.3777-05.2006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· </w:t>
      </w:r>
      <w:hyperlink r:id="rId17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PMC 6675494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· </w:t>
      </w:r>
      <w:hyperlink r:id="rId18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PubMed 16452668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单位：科罗拉多州立大学等。 类型：去势雄鼠，室旁核附近埋植激素。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简短数据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去势雄鼠在 PVN 附近埋植 E2、DHT、3β-diol 或受体亚型选择性激动剂，7 天后做 30 分钟束缚。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E2 及 ERα 激动剂（moxestrol、PPT）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升高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束缚后皮质酮和 ACTH。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DHT、3β-diol 及 ERβ 激动剂 DPN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降低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束缚后皮质酮和 ACTH，并降低 PVN 的 c-fos mRNA。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雌激素受体拮抗剂他莫昔芬完全阻断 3β-diol、部分阻断 DHT；AR 拮抗剂氟他胺无效应。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四点体现分析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保护的第一刀砍在“少分泌糖皮质激素”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，不是等海马受伤再修。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DHT 的抗应激效应很大一块要走代谢物 3β-diol → ERβ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，不是课本上那条“雄激素只绑 AR”。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同一类“雌激素相关”信号可以方向相反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：ERα 放大 HPA，ERβ 压低 HPA。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这解释了性别差的一部分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：雄性有更多底物走 DHT / 3β-diol 这条刹车。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主要结论（论点）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睾酮经 DHT → 3β-diol 激活下丘脑 ERβ 神经元，抑制应激性 HPA 反应；这是雄激素保护的中枢入口之一。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境外论文 2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出处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Spritzer MD, Galea LAM. Testosterone and dihydrotestosterone, but not estradiol, enhance survival of new hippocampal neurons in adult male rats. *Developmental Neurobiology*. 2007;67(10):1321–1333.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来源标注：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【Cursor网搜】用户截图 / 提问未点名本篇。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超链接：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</w:t>
      </w:r>
      <w:hyperlink r:id="rId19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DOI 10.1002/dneu.20457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· </w:t>
      </w:r>
      <w:hyperlink r:id="rId20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PubMed 17638384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单位：不列颠哥伦比亚大学。 类型：成体雄鼠神经发生。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简短数据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去势使齿状回 BrdU 标记细胞的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30 天存活显著下降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，但增殖变化不显著。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去势后从标记次日起给睾酮 30 天：0.5 与 1.0 mg/kg 显著增加神经发生，0.25 mg/kg 无效。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DHT 0.25 与 0.50 mg/kg 同样增加神经发生；雌二醇 0.010 与 0.020 mg/kg 无显著效应。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表型鉴定显示存活下来的多数是神经元而非胶质。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四点体现分析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保护发生在“活下来”而不是“多分裂”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：对应慢性压力最爱打的那个环节（新生颗粒细胞存活差）。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剂量有门槛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：太低的睾酮等于没给。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这条路偏雄激素性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：DHT 有效、E2 无效，和 Lund 2006 的 ERβ 刹车是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另一条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平行机制。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海马结构的“库存”被保住了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：长期看就是对抗海马萎缩的正方向。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主要结论（论点）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睾酮通过雄激素依赖机制提高成年海马新生神经元存活，从而在结构层面对抗压力和衰老带来的齿状回损耗。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境外论文 3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出处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Hamson DK, Wainwright SR, Taylor JR, Jones BA, Watson NV, Galea LAM. Androgens increase survival of adult-born neurons in the dentate gyrus by an androgen receptor-dependent mechanism in male rats. *Endocrinology*. 2013;154(11):4461–4472.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来源标注：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【Cursor网搜】用户截图 / 提问未点名本篇。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超链接：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</w:t>
      </w:r>
      <w:hyperlink r:id="rId21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DOI 10.1210/en.2013-1129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单位：不列颠哥伦比亚大学等。 类型：Tfm（AR 突变）鼠 + 氟他胺阻断。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简短数据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实验 1：野生型雄鼠慢性睾酮增加海马神经发生，AR 失敏的 Tfm 雄鼠则无此效应。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实验 2：去势雄鼠中 DHT 提高细胞存活，合用 AR 拮抗剂氟他胺后效应被阻断；DHT 不影响增殖。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齿状回的 doublecortin 阳性未成熟神经元本身几乎不与 AR 共标；AR 在海马其他亚区表达强。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提示雄激素保存活的作用位点可能在齿状回之外的海马回路，再间接保住新生细胞。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四点体现分析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把 Spritzer 2007 钉死到 AR 上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：不是非特异营养，是受体依赖。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作用点可以是回路级的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，不必要求新生细胞自己表达 AR。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与 Lund 的 ERβ 路径并存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：HPA 刹车可以走 ERβ，海马内存活可以走 AR。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临床推论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：单纯补睾酮若 AR 功能差，海马保护可能落空。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主要结论（论点）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雄激素提高齿状回新生神经元存活依赖 AR；保护可以是间接回路效应，而不是新生细胞上的直接贴牌。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境外论文 4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出处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Panizzon MS, Hauger RL, Xian H, 等. Interactive effects of testosterone and cortisol on hippocampal volume and episodic memory in middle-aged men. *Psychoneuroendocrinology*. 2018;91:65–73.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来源标注：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【Cursor网搜】用户截图 / 提问未点名本篇。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超链接：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</w:t>
      </w:r>
      <w:hyperlink r:id="rId22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DOI 10.1016/j.psyneuen.2018.03.003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· </w:t>
      </w:r>
      <w:hyperlink r:id="rId23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PMC 5931212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· </w:t>
      </w:r>
      <w:hyperlink r:id="rId24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PubMed 29547742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样本：越南时期双胞胎衰老研究（VETSA），平均年龄 56.3 岁（51–60）。 类型：健康中年男性唾液激素 AUC × MRI 海马体积 × 情景记忆。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简短数据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睾酮或皮质醇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单独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都不能稳定预测海马体积或情景记忆。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交互项显著：海马体积 F(1,150) = 8.29, P = 0.0046；情景记忆 F(1,311) = 7.28, P = 0.0074。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皮质醇处于均值 +1 SD 时：睾酮越高，海马越大、记忆越好。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皮质醇处于均值 -1 SD 时：睾酮越高，海马越小、记忆越差。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作者解释：高皮质醇背景下睾酮偏保护；低皮质醇背景下低睾酮也可能是另一种匹配。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四点体现分析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人身上把“有条件保护”测出来了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，不是只有大鼠。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单独看睾酮会得出混乱结论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，必须和皮质醇一起看。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与职业耗竭语境直接相关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：耗竭是高压力 / 高皮质醇负荷的窗口，此时雄激素底子更可能是保护因素。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反对“越高越好”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：低应激生理状态下把睾酮抬很高，未必对海马友好。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主要结论（论点）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睾酮对人类海马和情景记忆的保护是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与皮质醇的交互效应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：在高皮质醇环境里它更像保护因素，脱离这个环境后符号可以反转。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大陆境内论文 1（【Cursor网搜，非截图他源】）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出处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闫旭升, 杨占军, 贾建新, 宋伟, 方鑫, 蔡志平, 霍东升, Wang H. 睾酮对阿尔茨海默病模型大鼠认知功能障碍的保护机制. *神经再生研究* (Neural Regeneration Research). 2019;14(4):649–657.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来源标注：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【Cursor网搜，非截图他源】用户提问要求“境内 2 篇”，但截图和提问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都没有写出闫旭升或《神经再生研究》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。本篇由 Cursor 网搜补入，用来覆盖“睾酮—海马突触—抗氧化”机制。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超链接：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</w:t>
      </w:r>
      <w:hyperlink r:id="rId12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DOI 10.4103/1673-5374.245477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· </w:t>
      </w:r>
      <w:hyperlink r:id="rId13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PMC 免费全文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· </w:t>
      </w:r>
      <w:hyperlink r:id="rId25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PubMed 30632505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· </w:t>
      </w:r>
      <w:hyperlink r:id="rId14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中国期刊页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单位：内蒙古医科大学等。 期刊：在中国主办、国内外发行的神经再生类期刊（沈阳《神经再生研究》杂志社）。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简短数据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雄鼠侧脑室注射 Aβ1–42 寡聚体造模；皮下睾酮 0.75 mg；对照用 AR 拮抗剂氟他胺。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Morris 水迷宫：睾酮缩短逃避潜伏期和路径，提高目标象限时间和穿越次数；氟他胺阻断这些行为保护。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结构：海马完整锥体细胞数↑、CA1 树突棘密度↑、PSD95 免疫反应和蛋白↑。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氧化：SOD、GSH-Px 活性↑，MDA↓；氟他胺几乎全部抑制上述效应。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四点体现分析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保护链条是 AR → 抗氧化 → 突触可塑性 → 认知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，四步都被氟他胺切断，因果链比较完整。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对象虽是 AD 模型，终点全是慢性损伤共用的海马指标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（棘突、PSD95、锥体细胞），可迁移到慢性应激讨论。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行为—形态—生化三项同向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，不是单一替代指标。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局限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：不是 CUMS 原模型，外推到职业压力要降一档把握。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主要结论（论点）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睾酮经雄激素受体清除自由基、增强海马突触可塑性，从而保护认知；AR 是这条抗氧化保护轴的必要节点。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大陆境内论文 2（【Cursor网搜，非截图他源】）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出处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崔慧先, 解国圣, 李莎, 石葛明, 顾平, 杜鹃, 蔡志平, 李楠. 双氢睾酮对快速老化小鼠海马 CA1 区突触可塑性和 N-甲基-D-天冬氨酸受体 1 的影响. *解剖学报*. 2010;41(6).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来源标注：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【Cursor网搜，非截图他源】用户提问要求“境内 2 篇”，但截图和提问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都没有写出崔慧先或《解剖学报》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。本篇由 Cursor 网搜补入，用来覆盖“DHT 不经芳香化也能改 CA1 树突棘”这一条。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超链接：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</w:t>
      </w:r>
      <w:hyperlink r:id="rId15">
        <w:r>
          <w:rPr>
            <w:color w:val="1A5F9E"/>
            <w:u w:val="single"/>
            <w:sz w:val="22"/>
            <w:rFonts w:ascii="Calibri" w:hAnsi="Calibri" w:eastAsia="WenQuanYi Micro Hei"/>
          </w:rPr>
          <w:t xml:space="preserve">DOI 10.3969/j.issn.0529-1356.2010.06.006</w:t>
        </w:r>
      </w:hyperlink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单位：河北医科大学解剖学教研室等。 期刊：中国解剖学会主办，国内解剖学权威期刊。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简短数据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6 月龄雄性 SAMP8 小鼠 21 只，分假手术、去势、去势 + DHT（1 mg/kg·d 皮下 21 天），每组 7 只。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Golgi：去势后 CA1 顶树突棘明显减少；DHT 后棘数目明显回升。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突触素和 NMDAR1 免疫组化平均吸光度：去势组显著低于其他组（P &lt; 0.05）；DHT 明显回升。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•  相关工作（同团队）还报告过：对照棘密度约 1.36±0.18 /μm，去势约 0.94±0.19 /μm，DHT 约 1.13±0.15 /μm（P &lt; 0.05 vs 去势）。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四点体现分析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把保护落到 CA1 突触的可计数结构上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，不只是迷宫秒数。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NMDAR1 被一起调回来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：提示雄激素影响的是可塑性和兴奋性传递的装置，而不只是细胞“活着”。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DHT 不能芳香化成雌二醇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，强化“雄激素受体路径足够改变突触”。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快速老化鼠 ≈ 雄激素下降 + 海马易损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：和中年男性高皮质醇窗口有概念上的重叠。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/>
          <w:i w:val="0"/>
          <w:color w:val="222222"/>
          <w:sz w:val="22"/>
        </w:rPr>
        <w:t>主要结论（论点）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DHT 可恢复去势后海马 CA1 树突棘、突触素和 NMDAR1，说明雄激素对突触可塑性的结构保护可以不经过转化成雌二醇。</w:t>
      </w:r>
    </w:p>
    <w:p>
      <w:pPr>
        <w:spacing w:before="320" w:after="160"/>
      </w:pPr>
      <w:r>
        <w:rPr>
          <w:rFonts w:ascii="Calibri" w:hAnsi="Calibri" w:eastAsia="WenQuanYi Micro Hei" w:cs="Calibri"/>
          <w:b/>
          <w:i w:val="0"/>
          <w:color w:val="1F3A5F"/>
          <w:sz w:val="32"/>
        </w:rPr>
        <w:t>六篇合读后的总论点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原理分成“少受伤”和“多修补”两块。</w:t>
      </w:r>
    </w:p>
    <w:p>
      <w:pPr>
        <w:spacing w:after="120" w:line="360" w:lineRule="auto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  少受伤：ERβ 路径压 HPA，AR–GR 互抑，减少皮质醇和后续谷氨酸兴奋性负荷。 多修补：AR / Erk–CREB 保棘突和 PSD95，DHT 保新生神经元存活，AR 介导抗氧化。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所以男性在 Savic 2020 里化学改变更轻，说得通，但不是证明。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该文没有测睾酮；合理的桥是：更高的雄激素背景 → 较低的 HPA 峰值和较低的前额叶谷氨酸负荷。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保护是有环境条件的。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高皮质醇时睾酮像保险；低皮质醇时同样高的睾酮不一定加分。这和“看环境合不合适”是同一逻辑。</w:t>
      </w:r>
    </w:p>
    <w:p>
      <w:pPr>
        <w:spacing w:after="120" w:line="360" w:lineRule="auto"/>
        <w:ind w:left="425" w:hanging="227"/>
      </w:pP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•  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不等于临床建议补睾酮。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 xml:space="preserve"> 上列多为动物或观察性人数据，剂量、前列腺、红细胞、情绪激惹等风险不在本笔记展开。这里只回答机制：它主要在</w:t>
      </w:r>
      <w:r>
        <w:rPr>
          <w:rFonts w:ascii="Calibri" w:hAnsi="Calibri" w:eastAsia="WenQuanYi Micro Hei" w:cs="Calibri"/>
          <w:b/>
          <w:i w:val="0"/>
          <w:color w:val="222222"/>
          <w:sz w:val="22"/>
        </w:rPr>
        <w:t>压力激素过高的窗口</w:t>
      </w:r>
      <w:r>
        <w:rPr>
          <w:rFonts w:ascii="Calibri" w:hAnsi="Calibri" w:eastAsia="WenQuanYi Micro Hei" w:cs="Calibri"/>
          <w:b w:val="0"/>
          <w:i w:val="0"/>
          <w:color w:val="222222"/>
          <w:sz w:val="22"/>
        </w:rPr>
        <w:t>里，帮海马和 HPA 把音量拧回去。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Calibri" w:hAnsi="Calibri" w:eastAsia="WenQuanYi Micro 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cademic.oup.com/cercor/article/30/6/3759/5706940" TargetMode="External"/><Relationship Id="rId10" Type="http://schemas.openxmlformats.org/officeDocument/2006/relationships/hyperlink" Target="https://doi.org/10.1093/cercor/bhz340" TargetMode="External"/><Relationship Id="rId11" Type="http://schemas.openxmlformats.org/officeDocument/2006/relationships/hyperlink" Target="https://pubmed.ncbi.nlm.nih.gov/32195540/" TargetMode="External"/><Relationship Id="rId12" Type="http://schemas.openxmlformats.org/officeDocument/2006/relationships/hyperlink" Target="https://doi.org/10.4103/1673-5374.245477" TargetMode="External"/><Relationship Id="rId13" Type="http://schemas.openxmlformats.org/officeDocument/2006/relationships/hyperlink" Target="https://pmc.ncbi.nlm.nih.gov/articles/PMC6352583/" TargetMode="External"/><Relationship Id="rId14" Type="http://schemas.openxmlformats.org/officeDocument/2006/relationships/hyperlink" Target="https://www.sjzsyj.com.cn/CN/Y2019/V14/I4/649" TargetMode="External"/><Relationship Id="rId15" Type="http://schemas.openxmlformats.org/officeDocument/2006/relationships/hyperlink" Target="https://doi.org/10.3969/j.issn.0529-1356.2010.06.006" TargetMode="External"/><Relationship Id="rId16" Type="http://schemas.openxmlformats.org/officeDocument/2006/relationships/hyperlink" Target="https://doi.org/10.1523/JNEUROSCI.3777-05.2006" TargetMode="External"/><Relationship Id="rId17" Type="http://schemas.openxmlformats.org/officeDocument/2006/relationships/hyperlink" Target="https://pmc.ncbi.nlm.nih.gov/articles/PMC6675494/" TargetMode="External"/><Relationship Id="rId18" Type="http://schemas.openxmlformats.org/officeDocument/2006/relationships/hyperlink" Target="https://pubmed.ncbi.nlm.nih.gov/16452668/" TargetMode="External"/><Relationship Id="rId19" Type="http://schemas.openxmlformats.org/officeDocument/2006/relationships/hyperlink" Target="https://doi.org/10.1002/dneu.20457" TargetMode="External"/><Relationship Id="rId20" Type="http://schemas.openxmlformats.org/officeDocument/2006/relationships/hyperlink" Target="https://pubmed.ncbi.nlm.nih.gov/17638384/" TargetMode="External"/><Relationship Id="rId21" Type="http://schemas.openxmlformats.org/officeDocument/2006/relationships/hyperlink" Target="https://doi.org/10.1210/en.2013-1129" TargetMode="External"/><Relationship Id="rId22" Type="http://schemas.openxmlformats.org/officeDocument/2006/relationships/hyperlink" Target="https://doi.org/10.1016/j.psyneuen.2018.03.003" TargetMode="External"/><Relationship Id="rId23" Type="http://schemas.openxmlformats.org/officeDocument/2006/relationships/hyperlink" Target="https://pmc.ncbi.nlm.nih.gov/articles/PMC5931212/" TargetMode="External"/><Relationship Id="rId24" Type="http://schemas.openxmlformats.org/officeDocument/2006/relationships/hyperlink" Target="https://pubmed.ncbi.nlm.nih.gov/29547742/" TargetMode="External"/><Relationship Id="rId25" Type="http://schemas.openxmlformats.org/officeDocument/2006/relationships/hyperlink" Target="https://pubmed.ncbi.nlm.nih.gov/3063250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