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5 篇｜已生成 5 篇｜更新 2026-09-07 21:26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1.8处理关系：亲密关系与功利关系.docx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约1,096字｜3个标题｜22段｜已生成｜分支不附链接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