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color w:val="1F4E79"/>
          <w:sz w:val="36"/>
        </w:rPr>
        <w:t>Prompt｜姚勇文章半自动收录流程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6E6E6E"/>
          <w:sz w:val="18"/>
        </w:rPr>
        <w:t>包含原版、挖空版与建议版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一、原版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[这是2的链接，请加在docx的结尾。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【1的链接：https://zhuanlan.zhihu.com/p/482757365】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1生成和文章近似格式的docx，应该需要ocr和格式判断并生成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4生成一个记录这段话的docx放在nuwaskill仓库根目录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原版、挖空版、建议版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在4的docx命名带一个prompt，取名即可【4这个文段就放在4生成的docx最后，用深灰色吧】]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二、挖空版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触发口令：【________】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输入：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新文章PDF：【________】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原文链接：【________】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文章标题：【________】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首次发布时间/页面编辑时间（如已知）：【________】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执行：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0. 将PDF放入【________】目录，不读取【________】个人资料目录。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根据PDF进行OCR和标题层级判断，生成接近原文结构的可编辑DOCX。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按加入顺序命名为【序号】【标题】.docx；当前序号为【________】。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原文链接放在DOCX结尾；更新《姚勇文章目录》，统计【字数/标题数/段落数/状态】。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页面无法访问时，仅使用PDF，不绕过登录或访问限制。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输出文件夹：【________】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三、建议版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口令：收录姚勇文章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目标：把我手动保存的姚勇文章PDF转换为可编辑DOCX，并同步维护文章目录。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每次执行时：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接收新PDF和原文链接；将PDF保存到 files/YaoZHIhu/，不得读取 Wushuyao/，除非我另行授权。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优先使用PDF内容。识别正文、一级/二级标题、引用、编号列表和发布时间；去掉网页导航、私信数、广告及评论区。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生成接近原文排版的DOCX。文件名只保留“序号＋正文标题”，例如：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- 1人生艰难，如何才能过得好一点呢.docx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- 2辩证法.docx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在DOCX结尾写入对应的知乎原文链接。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5. 分别记录首次发布时间、后续编辑时间和PDF快照时间；截图只显示到年或月时不得补造日期。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6. 更新 files/YaoZHIhu/姚勇文章目录/文章目录.json，并重新生成姚勇文章目录.docx。目录保持简洁，至少显示序号、DOCX全名、时间、字数/标题数/段落数和状态。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7. 若PDF尚未出现或无法读取，不访问受限网页补造正文；保留序号和链接，状态写“待PDF”，并明确缺少什么。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本次补充：第2篇标题为“辩证法”，无需访问知乎网页；使用用户提供的PDF。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464646"/>
          <w:sz w:val="28"/>
        </w:rPr>
        <w:t>附录：原始文段（深灰色）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[这是2的链接，请加在docx的结尾。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【1的链接：https://zhuanlan.zhihu.com/p/482757365】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1生成和文章近似格式的docx，应该需要ocr和格式判断并生成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4生成一个记录这段话的docx放在nuwaskill仓库根目录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原版、挖空版、建议版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在4的docx命名带一个prompt，取名即可【4这个文段就放在4生成的docx最后，用深灰色吧】]</w:t>
      </w:r>
    </w:p>
    <w:p>
      <w:r>
        <w:rPr>
          <w:rFonts w:ascii="微软雅黑" w:hAnsi="微软雅黑" w:eastAsia="微软雅黑"/>
          <w:b/>
          <w:color w:val="583F70"/>
          <w:sz w:val="22"/>
        </w:rPr>
        <w:t>新增功能：收录姚勇奇闻｜用于奇闻、科幻想象或趣味性材料；归入并列的“姚勇奇闻目录%”，使用独立序号。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Prompt-姚勇文章半自动收录流程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