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color w:val="1F4E79"/>
          <w:sz w:val="36"/>
        </w:rPr>
        <w:t>Prompt｜姚勇文章半自动收录流程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6E6E6E"/>
          <w:sz w:val="18"/>
        </w:rPr>
        <w:t>包含原版、挖空版与建议版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一、原版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[这是2的链接，请加在docx的结尾。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【1的链接：https://zhuanlan.zhihu.com/p/482757365】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1生成和文章近似格式的docx，应该需要ocr和格式判断并生成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4生成一个记录这段话的docx放在nuwaskill仓库根目录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原版、挖空版、建议版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在4的docx命名带一个prompt，取名即可【4这个文段就放在4生成的docx最后，用深灰色吧】]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二、挖空版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触发口令：【________】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输入：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新文章PDF：【________】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原文链接：【________】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文章标题：【________】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首次发布时间/页面编辑时间（如已知）：【________】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执行：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0. 将PDF放入【________】目录，不读取【________】个人资料目录。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根据PDF进行OCR和标题层级判断，生成接近原文结构的可编辑DOCX。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按加入顺序命名为【序号】【标题】.docx；当前序号为【________】。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原文链接放在DOCX结尾；更新《姚勇文章目录》，统计【字数/标题数/段落数/状态】。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页面无法访问时，仅使用PDF，不绕过登录或访问限制。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输出文件夹：【________】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三、建议版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口令：收录姚勇文章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目标：把我手动保存的姚勇文章PDF转换为可编辑DOCX，并同步维护文章目录。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每次执行时：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接收新PDF和原文链接；将PDF保存到 files/YaoZHIhu/，不得读取 Wushuyao/，除非我另行授权。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优先使用PDF内容。识别正文、一级/二级标题、引用、编号列表和发布时间；去掉网页导航、私信数、广告及评论区。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生成接近原文排版的DOCX。文件名只保留“序号＋正文标题”，例如：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- 1人生艰难，如何才能过得好一点呢.docx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- 2辩证法.docx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在DOCX结尾写入对应的知乎原文链接。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5. 分别记录首次发布时间、后续编辑时间和PDF快照时间；截图只显示到年或月时不得补造日期。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6. 更新 files/YaoZHIhu/姚勇文章目录/文章目录.json，并重新生成姚勇文章目录.docx。目录保持简洁，至少显示序号、DOCX全名、时间、字数/标题数/段落数和状态。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7. 若PDF尚未出现或无法读取，不访问受限网页补造正文；保留序号和链接，状态写“待PDF”，并明确缺少什么。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本次补充：第2篇标题为“辩证法”，无需访问知乎网页；使用用户提供的PDF。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464646"/>
          <w:sz w:val="28"/>
        </w:rPr>
        <w:t>附录：原始文段（深灰色）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[这是2的链接，请加在docx的结尾。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【1的链接：https://zhuanlan.zhihu.com/p/482757365】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1生成和文章近似格式的docx，应该需要ocr和格式判断并生成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4生成一个记录这段话的docx放在nuwaskill仓库根目录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原版、挖空版、建议版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在4的docx命名带一个prompt，取名即可【4这个文段就放在4生成的docx最后，用深灰色吧】]</w:t>
      </w:r>
    </w:p>
    <w:p>
      <w:r>
        <w:rPr>
          <w:rFonts w:ascii="微软雅黑" w:hAnsi="微软雅黑" w:eastAsia="微软雅黑"/>
          <w:b/>
          <w:color w:val="583F70"/>
          <w:sz w:val="22"/>
        </w:rPr>
        <w:t>新增功能：收录姚勇奇闻｜用于奇闻、科幻想象或趣味性材料；归入并列的“姚勇奇闻目录%”，使用独立序号。</w:t>
      </w:r>
    </w:p>
    <w:p>
      <w:r>
        <w:t>分支编号规则：主文章局部摘录使用“年份-主序号.小标题序号”（如2022-1.8）；分支DOCX不附原文链接，目录不显示空链接。</w:t>
      </w:r>
    </w:p>
    <w:p>
      <w:r>
        <w:rPr>
          <w:rFonts w:ascii="黑体" w:hAnsi="黑体" w:eastAsia="黑体"/>
          <w:b/>
          <w:color w:val="1F4E79"/>
          <w:sz w:val="24"/>
        </w:rPr>
        <w:t>新增功能：AY双问</w:t>
      </w:r>
    </w:p>
    <w:p>
      <w:r>
        <w:rPr>
          <w:rFonts w:ascii="宋体" w:hAnsi="宋体" w:eastAsia="宋体"/>
          <w:b w:val="0"/>
          <w:color w:val="202020"/>
          <w:sz w:val="22"/>
        </w:rPr>
        <w:t>口令：AY双问。按姚勇视角再写一版；将提问与两份回答摘录为单个排版 DOCX，发言人用「表头：」标出；没有问题 / 只有一份回答 / 双份回答分别反馈，并简要说明文件夹 files/问题与视角-agent与Y双版本。若同时产生关键词新指令或提示词命令，自动登记进该文件夹的《*超级指令》。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Prompt-姚勇文章半自动收录流程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