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36"/>
        </w:rPr>
        <w:t>姚勇之论表达能力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color w:val="5F6368"/>
          <w:sz w:val="16"/>
        </w:rPr>
        <w:t>登记 1 篇｜已生成 1 篇｜更新 2026-09-29 15:10 UTC｜口令：“收录姚勇文章（存入本目录）”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1F4E79"/>
                <w:sz w:val="18"/>
              </w:rPr>
              <w:t>序号</w:t>
            </w:r>
          </w:p>
        </w:tc>
        <w:tc>
          <w:tcPr>
            <w:tcW w:type="dxa" w:w="396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1F4E79"/>
                <w:sz w:val="18"/>
              </w:rPr>
              <w:t>DOCX 全名</w:t>
            </w:r>
          </w:p>
        </w:tc>
        <w:tc>
          <w:tcPr>
            <w:tcW w:type="dxa" w:w="2376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1F4E79"/>
                <w:sz w:val="18"/>
              </w:rPr>
              <w:t>时间</w:t>
            </w:r>
          </w:p>
        </w:tc>
        <w:tc>
          <w:tcPr>
            <w:tcW w:type="dxa" w:w="3528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1F4E79"/>
                <w:sz w:val="18"/>
              </w:rPr>
              <w:t>内容统计与状态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01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01能说会道：胆小多半是表达不行.docx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发布：未知（截图仅显示编辑时间）</w:t>
              <w:br/>
              <w:t>编辑：2026-01-02 10:47（截图，日本）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约2,004字｜0个标题｜62段｜已生成｜本目录 01｜问题标题与描述｜评论整张不拆分｜原截图PDF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E74B5"/>
                <w:sz w:val="15"/>
              </w:rPr>
              <w:t>原文：https://www.zhihu.com/question/1987641710407350018/answer/1990355996200153430</w:t>
            </w:r>
          </w:p>
        </w:tc>
      </w:tr>
    </w:tbl>
    <w:p/>
    <w:p>
      <w:pPr>
        <w:spacing w:before="0" w:after="0" w:line="240" w:lineRule="auto"/>
      </w:pPr>
      <w:r>
        <w:rPr>
          <w:rFonts w:ascii="宋体" w:hAnsi="宋体" w:eastAsia="宋体"/>
          <w:b w:val="0"/>
          <w:color w:val="595959"/>
          <w:sz w:val="16"/>
        </w:rPr>
        <w:t>维护规则：本目录独立序号 01、02……；PDF、DOCX、截图都放本文件夹。新增后按加入顺序生成 DOCX；首次发布、后续编辑与快照时间分别记录。内容统计只计算DOCX正文中的汉字与英文词，不把标点计入。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姚勇之论表达能力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