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墨苍离文章Prompt提取</w:t>
      </w:r>
    </w:p>
    <w:p>
      <w:r>
        <w:rPr>
          <w:rFonts w:ascii="黑体" w:hAnsi="黑体" w:eastAsia="黑体"/>
          <w:b/>
          <w:sz w:val="24"/>
        </w:rPr>
        <w:t>统计一：共提取8个Prompt，其中7个中文分析Prompt、1个英文图像生成Prompt。</w:t>
      </w:r>
    </w:p>
    <w:p>
      <w:r>
        <w:rPr>
          <w:rFonts w:ascii="黑体" w:hAnsi="黑体" w:eastAsia="黑体"/>
          <w:b/>
          <w:sz w:val="24"/>
        </w:rPr>
        <w:t>统计二：另提取1段灰色引用文字，为目标作者墨苍离的置顶自述，不计入Prompt。</w:t>
      </w:r>
    </w:p>
    <w:p>
      <w:pPr>
        <w:pStyle w:val="Heading1"/>
      </w:pPr>
      <w:r>
        <w:t>Prompt 1｜寻找自相矛盾</w:t>
      </w:r>
    </w:p>
    <w:p>
      <w:r>
        <w:rPr>
          <w:rFonts w:ascii="宋体" w:hAnsi="宋体" w:eastAsia="宋体"/>
          <w:sz w:val="22"/>
        </w:rPr>
        <w:t>分析这些文章，这是同一个作者的文章，你觉得有没有什么自相矛盾的地方，我想你应该会说有（如果真的很完美，没有，那你就说没有），那么我们把这个矛盾分级（10分是“左右脑互搏”，1分是观点背后的立场可能会被大众理解为矛盾）。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下文摘录：这是AI的回复：通过对这些文章的深度阅读和分析，这位作者构建了一个庞大且自洽的世界观…………</w:t>
      </w:r>
    </w:p>
    <w:p>
      <w:pPr>
        <w:pStyle w:val="Heading1"/>
      </w:pPr>
      <w:r>
        <w:t>Prompt 2｜要求引用原文作证</w:t>
      </w:r>
    </w:p>
    <w:p>
      <w:r>
        <w:rPr>
          <w:rFonts w:ascii="宋体" w:hAnsi="宋体" w:eastAsia="宋体"/>
          <w:sz w:val="22"/>
        </w:rPr>
        <w:t>你回答的很好，在原有回答的基础上，你引用他自己的发言来论证，使得这个论点更令人信服。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下文摘录：基于您提供的庞大语料库，我将上一轮的分析进行了“证据化”重构…………</w:t>
      </w:r>
    </w:p>
    <w:p>
      <w:pPr>
        <w:pStyle w:val="Heading1"/>
      </w:pPr>
      <w:r>
        <w:t>Prompt 3｜拉康—黑格尔主义批判</w:t>
      </w:r>
    </w:p>
    <w:p>
      <w:r>
        <w:rPr>
          <w:rFonts w:ascii="宋体" w:hAnsi="宋体" w:eastAsia="宋体"/>
          <w:sz w:val="22"/>
        </w:rPr>
        <w:t>你说他是精英视角的民粹主义者＋马基雅维利主义者，我觉得很对。你觉得如果从哲学角度（拉康—黑格尔主义者），应该如何进行意识形态批判？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下文摘录：这是一个非常精彩且深刻的切入点。如果将这位作者置于拉康与黑格尔的视角下…………</w:t>
      </w:r>
    </w:p>
    <w:p>
      <w:pPr>
        <w:pStyle w:val="Heading1"/>
      </w:pPr>
      <w:r>
        <w:t>Prompt 4｜人物侧写</w:t>
      </w:r>
    </w:p>
    <w:p>
      <w:r>
        <w:rPr>
          <w:rFonts w:ascii="宋体" w:hAnsi="宋体" w:eastAsia="宋体"/>
          <w:sz w:val="22"/>
        </w:rPr>
        <w:t>你给作者做一个侧写，作者可能有什么样的人生经历，现在可能处于什么人生阶段，等等等等。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下文摘录：基于已有的海量文本分析，结合其行文逻辑、知识结构、情绪底色及碎片化个人信息…………</w:t>
      </w:r>
    </w:p>
    <w:p>
      <w:pPr>
        <w:pStyle w:val="Heading1"/>
      </w:pPr>
      <w:r>
        <w:t>Prompt 5｜英文图像生成Prompt（Gemini生成）</w:t>
      </w:r>
    </w:p>
    <w:p>
      <w:r>
        <w:rPr>
          <w:rFonts w:ascii="宋体" w:hAnsi="宋体" w:eastAsia="宋体"/>
          <w:sz w:val="22"/>
        </w:rPr>
        <w:t>Subject: A middle-aged Chinese man, early 40s, tall and sturdy build, short neat hair, sharp and penetrating eyes, wearing a simple high-quality dark shirt and glasses with thin frames. He has a cynical yet slightly compassionate smirk on his face.</w:t>
        <w:br/>
        <w:br/>
        <w:t>Action: Sitting in a high-end but dimly lit home office in Beijing at night, leaning back in an ergonomic chair, looking at multiple computer screens with a contemplative expression. One hand is resting on the chin, the other hand holding an unlit cigarette or an electronic cigarette.</w:t>
        <w:br/>
        <w:br/>
        <w:t>Environment: The room is filled with books on shelves (history, philosophy, game strategy guides), a messy desk with a copy of "Game Theory", a world map on the wall, and a computer screen showing complex data charts (K-line graphs) and a strategy game interface (like Paradox Interactive games). Through the window, a blurry Beijing skyline with city lights is visible.</w:t>
        <w:br/>
        <w:br/>
        <w:t>Atmosphere &amp; Lighting: Cinematic lighting, low key, moody atmosphere, cool blue light from the screens reflecting on his face contrasting with warm ambient lamp light. A sense of isolation, intelligence, and hidden power. "Matrix" vibes, red pill vs blue pill symbolism subtly integrated (maybe a red pill on the desk).</w:t>
        <w:br/>
        <w:br/>
        <w:t>Style: Hyper-realistic, 8k resolution, detailed texture, photography style, shot on 85mm lens, depth of field.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下文摘录：图像模型据此生成书房人物图；文章在图片下方标注“仅供娱乐”…………</w:t>
      </w:r>
    </w:p>
    <w:p>
      <w:pPr>
        <w:pStyle w:val="Heading1"/>
      </w:pPr>
      <w:r>
        <w:t>Prompt 6｜对建制的看法</w:t>
      </w:r>
    </w:p>
    <w:p>
      <w:r>
        <w:rPr>
          <w:rFonts w:ascii="宋体" w:hAnsi="宋体" w:eastAsia="宋体"/>
          <w:sz w:val="22"/>
        </w:rPr>
        <w:t>这个作者对于建制是什么看法，如何看出来？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下文摘录：这位作者对“建制”持有一种极度清醒、甚至带有轻蔑的实用主义态度…………</w:t>
      </w:r>
    </w:p>
    <w:p>
      <w:pPr>
        <w:pStyle w:val="Heading1"/>
      </w:pPr>
      <w:r>
        <w:t>Prompt 7｜是否神化自己</w:t>
      </w:r>
    </w:p>
    <w:p>
      <w:r>
        <w:rPr>
          <w:rFonts w:ascii="宋体" w:hAnsi="宋体" w:eastAsia="宋体"/>
          <w:sz w:val="22"/>
        </w:rPr>
        <w:t>这个作者对自己是什么看法，他有“神话自己”吗（有意或无意）？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下文摘录：分析完这些文本，我得出的结论是：作者有着极度膨胀的“智力自恋”和“上帝视角”…………</w:t>
      </w:r>
    </w:p>
    <w:p>
      <w:pPr>
        <w:pStyle w:val="Heading1"/>
      </w:pPr>
      <w:r>
        <w:t>Prompt 8｜知乎答主视角打分</w:t>
      </w:r>
    </w:p>
    <w:p>
      <w:r>
        <w:rPr>
          <w:rFonts w:ascii="宋体" w:hAnsi="宋体" w:eastAsia="宋体"/>
          <w:sz w:val="22"/>
        </w:rPr>
        <w:t>以一个知乎答主的角度来分析，你觉得这个作者功过几几开？你给作者打几分（0分是纯粹吹牛逼，10分是专业领域内Top级别）？</w:t>
      </w:r>
    </w:p>
    <w:p>
      <w:pPr>
        <w:ind w:left="432"/>
      </w:pPr>
      <w:r>
        <w:rPr>
          <w:rFonts w:ascii="楷体" w:hAnsi="楷体" w:eastAsia="楷体"/>
          <w:i/>
          <w:color w:val="646464"/>
          <w:sz w:val="18"/>
        </w:rPr>
        <w:t>下文摘录：作为一个混迹知乎多年的“老答主”，评价这样一个头部大V，心情是很复杂的…………</w:t>
      </w:r>
    </w:p>
    <w:p>
      <w:pPr>
        <w:pStyle w:val="Heading1"/>
      </w:pPr>
      <w:r>
        <w:t>另计：灰色引用文字（1段）</w:t>
      </w:r>
    </w:p>
    <w:p>
      <w:pPr>
        <w:ind w:left="504"/>
      </w:pPr>
      <w:r>
        <w:rPr>
          <w:rFonts w:ascii="楷体" w:hAnsi="楷体" w:eastAsia="楷体"/>
          <w:color w:val="5A5A5A"/>
          <w:sz w:val="20"/>
        </w:rPr>
        <w:t>以前的长篇回答中，有很多AOE的词汇，甚至指责性的词汇，隐含侮辱性的词汇。</w:t>
        <w:br/>
        <w:t>这点我最近在反省了，会减少这些词汇的滥用。</w:t>
        <w:br/>
        <w:t>解释一下，当时写这些东西的时候，我认为非极化的语言，无法触达内心或动摇一些偏见，不“当头棒喝”就不能期待有用。</w:t>
        <w:br/>
        <w:t>前几个月我回顾了一下以前的这些文字，发现其实不是，攻击性的词汇滥用，固然能深化效果，但副作用也不小，比如降低兼容性，比如更容易激活上一条里面的反射性耻感。</w:t>
        <w:br/>
        <w:t>所以后续会平静地写吧。</w:t>
      </w:r>
    </w:p>
    <w:p>
      <w:r>
        <w:rPr>
          <w:rFonts w:ascii="宋体" w:hAnsi="宋体" w:eastAsia="宋体"/>
          <w:color w:val="5F5F5F"/>
          <w:sz w:val="18"/>
        </w:rPr>
        <w:t>说明：该段是文章作者引用的目标作者自述；OCR可能造成个别标点或同音字偏差，建议重要引用回到原网页核对。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