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</w:pPr>
      <w:r>
        <w:rPr>
          <w:rFonts w:ascii="黑体" w:hAnsi="黑体" w:eastAsia="黑体"/>
          <w:b/>
          <w:color w:val="1F4E79"/>
          <w:sz w:val="20"/>
        </w:rPr>
        <w:t>我的团长'兰利世'  ·  语录存档</w:t>
      </w:r>
    </w:p>
    <w:p>
      <w:pPr>
        <w:spacing w:before="0" w:after="80" w:line="300" w:lineRule="auto"/>
        <w:pBdr>
          <w:bottom w:val="single" w:sz="16" w:space="1" w:color="1F4E79"/>
        </w:pBdr>
      </w:pPr>
      <w:r>
        <w:rPr>
          <w:rFonts w:ascii="黑体" w:hAnsi="黑体" w:eastAsia="黑体"/>
          <w:b/>
          <w:color w:val="1F4E79"/>
          <w:sz w:val="36"/>
        </w:rPr>
        <w:t>团长语录</w:t>
      </w:r>
    </w:p>
    <w:p>
      <w:pPr>
        <w:spacing w:before="0" w:after="200" w:line="300" w:lineRule="auto"/>
      </w:pPr>
      <w:r>
        <w:rPr>
          <w:rFonts w:ascii="宋体" w:hAnsi="宋体" w:eastAsia="宋体"/>
          <w:b w:val="0"/>
          <w:color w:val="555555"/>
          <w:sz w:val="21"/>
        </w:rPr>
        <w:t>触发词：ee说／团长说／姨姨提到过／团长讲过／导师说过，及近似说法。每则只分两块：短回忆与重点可能；完整语录。本则由「我的团长和导师曾讲过」记入，时间 2026-10-07。</w:t>
      </w:r>
    </w:p>
    <w:p>
      <w:pPr>
        <w:spacing w:before="80" w:after="120" w:line="300" w:lineRule="auto"/>
      </w:pPr>
      <w:r>
        <w:rPr>
          <w:rFonts w:ascii="黑体" w:hAnsi="黑体" w:eastAsia="黑体"/>
          <w:b/>
          <w:color w:val="1F4E79"/>
          <w:sz w:val="28"/>
        </w:rPr>
        <w:t>第 1 则</w:t>
      </w:r>
    </w:p>
    <w:p>
      <w:pPr>
        <w:spacing w:before="0" w:after="80" w:line="300" w:lineRule="auto"/>
      </w:pPr>
      <w:r>
        <w:rPr>
          <w:rFonts w:ascii="黑体" w:hAnsi="黑体" w:eastAsia="黑体"/>
          <w:b/>
          <w:color w:val="1F4E79"/>
          <w:sz w:val="24"/>
        </w:rPr>
        <w:t>短回忆与重点可能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4"/>
        </w:rPr>
        <w:t>你父母都是聪明又努力的人</w:t>
      </w:r>
    </w:p>
    <w:p>
      <w:pPr>
        <w:spacing w:before="160" w:after="80" w:line="300" w:lineRule="auto"/>
      </w:pPr>
      <w:r>
        <w:rPr>
          <w:rFonts w:ascii="黑体" w:hAnsi="黑体" w:eastAsia="黑体"/>
          <w:b/>
          <w:color w:val="1F4E79"/>
          <w:sz w:val="24"/>
        </w:rPr>
        <w:t>完整语录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4"/>
        </w:rPr>
        <w:t>你父母都是聪明又努力的人，所以你就算父母有矛盾离婚了，你仍然是高阶层人，就很难融入他们这样群友的生活逻辑里。所以觉得有隔阂是正常的。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4"/>
        </w:rPr>
        <w:t>也不是有隔阂就完全不交际了，仗义每是屠狗辈，如果有的人接触下来感觉善良和有点分寸，哪怕边界感不太好，也可以长期联系着，万一有落难，这样的人有精力也有空间帮忙。</w:t>
      </w:r>
    </w:p>
    <w:p>
      <w:pPr>
        <w:spacing w:before="280" w:after="120" w:line="300" w:lineRule="auto"/>
        <w:pBdr>
          <w:bottom w:val="single" w:sz="10" w:space="1" w:color="8A4B12"/>
        </w:pBdr>
      </w:pPr>
      <w:r>
        <w:rPr>
          <w:rFonts w:ascii="黑体" w:hAnsi="黑体" w:eastAsia="黑体"/>
          <w:b/>
          <w:color w:val="8A4B12"/>
          <w:sz w:val="24"/>
        </w:rPr>
        <w:t>Agent 评论（本则可拆，不并进语录）</w:t>
      </w:r>
    </w:p>
    <w:p>
      <w:pPr>
        <w:spacing w:before="0" w:after="160" w:line="300" w:lineRule="auto"/>
        <w:shd w:fill="FFF6E8" w:val="clear"/>
      </w:pPr>
      <w:r>
        <w:rPr>
          <w:rFonts w:ascii="黑体" w:hAnsi="黑体" w:eastAsia="黑体"/>
          <w:b/>
          <w:color w:val="8A4B12"/>
          <w:sz w:val="22"/>
        </w:rPr>
        <w:t>需要限定哪个国家，哪个国家几组正反？下面示意未替代你的限定。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论点：这则语录把「出身带来的隔阂」说成可预期，同时禁止用隔阂当绝交令；落点是危机时谁有余力伸手，不是证明自己更高。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论据（示意，待你限定）：中国「仗义每多屠狗辈，负心多是读书人」是流传对仗，不是户口统计；你写下的是「仗义每是屠狗辈」，意思仍指向：体面圈子不自动等于关键时刻有人。正史里孟尝君门客有鸡鸣狗盗，平原君门下也有被平原君本人看不上、后来才用上的人——这是「分寸与善良优先于门第」的古典叙事，不是建议去找门客制度。反面常见的是六朝门第只在士庶内通婚往来，遇乱并不比交游宽的人更有救援网。英国乡绅与「贸易上的人」通婚、往来的人家，和死守俱乐部圈子、晚年只能卖庄园的幼子，也常被写成对照。这些都不能在未限定前写成你的家史。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和家庭类似情况：语录假定父母聪明努力、即便利离婚仍是高阶层，你与某些群友生活逻辑不合。正例方向是：身份不同仍保持少数长期、有分寸的联系；反例方向是：因自尊和过去被高看，把「脏手」的人或非同一阶层的善良者剔出名单，结果落难时只剩下同样没有空间的人。正反各要几组、限定哪国，仍要你定。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团长语录</dc:title>
  <dc:subject>兰利世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