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黑体" w:hAnsi="黑体" w:eastAsia="黑体"/>
          <w:b/>
          <w:i w:val="0"/>
          <w:color w:val="1F4E79"/>
          <w:sz w:val="20"/>
        </w:rPr>
        <w:t>问题与视角-agent与Y双版本  ·  口令总表</w:t>
      </w:r>
    </w:p>
    <w:p>
      <w:pPr>
        <w:spacing w:before="0" w:after="80" w:line="264" w:lineRule="auto"/>
        <w:pBdr>
          <w:bottom w:val="single" w:sz="16" w:space="4" w:color="1F4E79"/>
        </w:pBdr>
      </w:pPr>
      <w:r>
        <w:rPr>
          <w:rFonts w:ascii="黑体" w:hAnsi="黑体" w:eastAsia="黑体"/>
          <w:b/>
          <w:i w:val="0"/>
          <w:color w:val="1F4E79"/>
          <w:sz w:val="40"/>
        </w:rPr>
        <w:t>*超级指令</w:t>
      </w:r>
    </w:p>
    <w:p>
      <w:pPr>
        <w:spacing w:before="120" w:after="160" w:line="276" w:lineRule="auto"/>
      </w:pPr>
      <w:r>
        <w:rPr>
          <w:rFonts w:ascii="宋体" w:hAnsi="宋体" w:eastAsia="宋体"/>
          <w:b w:val="0"/>
          <w:i w:val="0"/>
          <w:color w:val="212529"/>
          <w:sz w:val="21"/>
        </w:rPr>
        <w:t>本文件汇总本仓库已经生成过的关键词口令、提示词文档和自动更新规则。新指令不以聊天宣布为准，必须以本表新增或更新的条目为准。</w:t>
      </w:r>
    </w:p>
    <w:p>
      <w:pPr>
        <w:spacing w:before="0" w:after="200" w:line="276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自动更新：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只要生成了新的关键词口令或提示词命令，必须立刻 upsert 本 JSON，并运行 更新超级指令.py 重写 *超级指令.docx，不得只写聊天说明。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3456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口令 / 提示词</w:t>
            </w:r>
          </w:p>
        </w:tc>
        <w:tc>
          <w:tcPr>
            <w:tcW w:type="dxa" w:w="172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388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把手动保存的姚勇文章 PDF/截图转成可编辑 DOCX，写入问题标题与问题描述，评论用知乎界面截图贴在正文后，并同步维护《姚勇文章目录》。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2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收录姚勇奇闻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收录奇闻、科幻想象或趣味性材料，与主文章目录并列、序号独立。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更新目录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半自动刷新女娲部署对话目录，避免每轮问答都改文件。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4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源提示词｜姚勇文章半自动收录流程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提示词文档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把收录流程的原版、挖空版、建议版和深灰色原始文段固化成一份可回看的 Prompt。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AY双问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对同一问题给出姚勇视角版本，并把提问与两份回答摘录成一份排版过的 DOCX。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6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关键词新指令/提示词命令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自动更新规则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只要新生成了关键词口令或提示词命令，就自动追加到《*超级指令》总表。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7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 ai总结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在收录姚勇文章的基础上，于正文后、评论截图前写入 Agent 总结；源 PDF 保持原截图。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1. 收录姚勇文章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把手动保存的姚勇文章 PDF/截图转成可编辑 DOCX，写入问题标题与问题描述，评论用知乎界面截图贴在正文后，并同步维护《姚勇文章目录》。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Prompt-姚勇文章半自动收录流程.docx（仓库根目录）及 files/YaoZHIhu/姚勇文章目录/README.md；2026-09-20 增补问题标题、问题描述、评论截图与缺项提醒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新文章 PDF 或截图、原文链接；问题标题、问题描述；评论区截图（最好带头像的知乎界面）。缺任何一项时先在对话里提醒，不编造。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将 PDF 原样放入 files/YaoZHIhu/（保持原截图，不重排），回答截图放入 AnswerPrintScreen/&lt;文章序号&gt;/，不读取 Wushuyao/。按 PDF/截图做 OCR 与标题层级判断，去掉导航、私信数和广告，生成接近原文结构的 DOCX。短标题与序号由 Agent 拟定。问题标题、问题描述写入正文前。DOCX 顺序：文章内容（含标题）→ 评论截图（保留头像，不转录）→ 原文链接。不加 Agent 总结。缺问题标题、问题描述或评论截图时，必须在对话界面提醒。分别记录首次发布时间、后续编辑时间和快照时间。更新 文章目录.json 并运行 更新姚勇文章目录.py。页面无法访问时只使用 PDF/截图。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 PDF 与 DOCX；AnswerPrintScreen/&lt;序号&gt;/ 截图；files/YaoZHIhu/姚勇文章目录/姚勇文章目录.docx；专题子目录 files/YaoZHIhu/姚勇之论表达能力/（独立 01、02……）。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主文章局部分支用「年份-主序号.小标题序号」（如 2022-1.8）；分支 DOCX 不附原文链接，目录不显示空链接。评论默认用截图贴在正文后，不转录文字。缺问题标题、问题描述或评论补充时必须在对话界面提醒。短标题与序号由 Agent 拟定。源 PDF 保持原截图。若要在正文后、评论前加 Agent 总结，改走分指令「收录姚勇文章 ai总结」（大小写不敏感）。母口令不加总结。表达能力专题可改存 files/YaoZHIhu/姚勇之论表达能力/，该目录独立序号 01、02……，PDF/DOCX/截图都放该文件夹，不占用主文章序号。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2. 收录姚勇奇闻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收录奇闻、科幻想象或趣味性材料，与主文章目录并列、序号独立。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files/YaoZHIhu/姚勇奇闻目录%/README.md；根目录 Prompt 文档后续增补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奇闻类 PDF、原文链接。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仍归档到 files/YaoZHIhu/。DOCX 与目录放入 姚勇奇闻目录%/，从独立序号 1 开始。识别正文、标题、发布与编辑时间；拟定短标题；原文链接放 DOCX 结尾；更新 奇闻目录.json 并运行 更新姚勇奇闻目录.py。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 下的 DOCX 与《姚勇奇闻目录.docx》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与「收录姚勇文章」并列，互不占用序号。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3. 更新目录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半自动刷新女娲部署对话目录，避免每轮问答都改文件。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用户发送「更新目录」；可选直接编辑 目录数据.json。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汇总上次更新之后的新对话，合并同一任务中的重复追问，补问题总结、答案概要、模型与时间，更新 updated_at，运行 更新目录.py 生成紧凑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files/目录-Nuwa部署/目录-女娲部署之Menu，姚勇.docx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平时不自动刷新，减少提交噪声。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4. 源提示词｜姚勇文章半自动收录流程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提示词文档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把收录流程的原版、挖空版、建议版和深灰色原始文段固化成一份可回看的 Prompt。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仓库根目录 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用户当时给出的长段操作说明。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在仓库根目录生成带 Prompt 字样的 DOCX：原版、挖空版、建议版；原始文段放最后并用深灰色。后续在同一文档增补「收录姚勇奇闻」与分支编号规则。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这是口令的母本，不是短触发词。</w:t>
      </w:r>
    </w:p>
    <w:p>
      <w:pPr>
        <w:spacing w:before="200" w:after="80" w:line="264" w:lineRule="auto"/>
        <w:pBdr>
          <w:bottom w:val="single" w:sz="10" w:space="4" w:color="8A4B12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5. AY双问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对同一问题给出姚勇视角版本，并把提问与两份回答摘录成一份排版过的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README 与 *超级指令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当前对话中的问题；已有的 Agent 回答；需要补的姚勇视角回答。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1. 按姚勇公开思维框架写一版（首次需声明模拟、不代表本人）。2. 用「发言人：」表头摘录提问人、Agent、姚勇视角，生成单个美观 DOCX，放入本文件夹。3. 按完成情况反馈：没有问题 / 只有一份回答 / 已有双份回答。4. 每次简要说明本文件夹用途。5. 若本次同时产生了新口令，走「关键词新指令/提示词命令」自动更新。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本文件夹中「主题-Agent与姚勇双版本.docx」；必要时更新 双版本记录.json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缺问题则不编造问题；缺其中一份回答则标明缺哪一份，仍可生成带状态说明的文件。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6. 关键词新指令/提示词命令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自动更新规则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只要新生成了关键词口令或提示词命令，就自动追加到《*超级指令》总表。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登记指令.py、更新超级指令.py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新口令关键词、类型、用途、输入、操作步骤、输出、来源。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用 登记指令.py 按 keyword 做 upsert，写入 超级指令.json，立即运行 更新超级指令.py 重写 *超级指令.docx。聊天里宣布新口令不算完成，必须以总表条目为准。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超级指令.json 与 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AY双问本身也是一条口令，首次启用时已登记。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7. 收录姚勇文章 ai总结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2026-09-29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在收录姚勇文章的基础上，于正文后、评论截图前写入 Agent 总结；源 PDF 保持原截图。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对话中从「收录姚勇文章」分出；files/YaoZHIhu/姚勇文章目录/README.md 与 超级指令.json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与「收录姚勇文章」相同：PDF 或截图、原文链接；问题标题、问题描述；评论区截图。缺项先在对话里提醒。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继承「收录姚勇文章」全部步骤。触发词不分大小写（AI总结 / ai总结 / Ai总结 均有效）。源 PDF 按原截图放入 files/YaoZHIhu/，不重排。短标题与序号由 Agent 拟定。生成 DOCX 的顺序固定为：1 文章内容（短标题、原问题、问题描述、正文）；2 Agent 总结；3 评论区截图（保留头像，不把评论转录成文字；未展开的不补造）；4 原文链接。更新 文章目录.json 并运行 更新姚勇文章目录.py。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下的原截图 PDF；姚勇文章目录/「序号＋短标题.docx」；AnswerPrintScreen/&lt;序号&gt;/；更新后的《姚勇文章目录.docx》与《*超级指令.docx》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这是「收录姚勇文章」的分指令，不另占文章序号体系。母口令不加 Agent 总结。评论只贴图、不 OCR 进正文。</w:t>
      </w:r>
    </w:p>
    <w:p>
      <w:pPr>
        <w:spacing w:before="240" w:after="0" w:line="276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共 7 条｜更新 2026-09-29｜数据源 超级指令.json｜生成脚本 更新超级指令.py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*超级指令</dc:title>
  <dc:subject>口令与提示词总表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