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00000"/>
          <w:sz w:val="48"/>
        </w:rPr>
        <w:t>Research Portfolio</w:t>
      </w:r>
    </w:p>
    <w:p>
      <w:pPr>
        <w:spacing w:after="80"/>
        <w:jc w:val="center"/>
      </w:pPr>
      <w:r>
        <w:rPr>
          <w:rFonts w:ascii="Calibri" w:hAnsi="Calibri"/>
          <w:i/>
          <w:color w:val="5A6169"/>
          <w:sz w:val="27"/>
        </w:rPr>
        <w:t>Geospatial AI for Environmental Risk and Ecological Decision-Making</w:t>
      </w:r>
    </w:p>
    <w:p>
      <w:pPr>
        <w:pStyle w:val="SmallMeta"/>
      </w:pPr>
      <w:r>
        <w:t>Yufeng Liu | Geographic Information Science, Beijing Normal University | 202311998046@mail.bnu.edu.cn</w:t>
      </w:r>
    </w:p>
    <w:p>
      <w:pPr>
        <w:pStyle w:val="Heading1"/>
        <w:keepNext/>
      </w:pPr>
      <w:r>
        <w:t>Portfolio Focus</w:t>
      </w:r>
    </w:p>
    <w:p>
      <w:pPr>
        <w:pStyle w:val="PortfolioLead"/>
      </w:pPr>
      <w:r>
        <w:t>I build geospatial workflows that turn imperfect Earth-observation records, public datasets, and field-related evidence into interpretable decisions. My work spans ecological quality assessment in East Africa, urban mosquito-borne disease risk, building-level cyclone damage, global greening synthesis, and urban street-tree optimization. Across these projects, my core contribution is not simply applying models, but designing evidence chains: defining what a satellite signal can mean, testing whether the conclusion survives alternative assumptions, and translating the result into a form that planners, public-health analysts, or environmental scientists can use.</w:t>
      </w:r>
    </w:p>
    <w:p>
      <w:pPr/>
      <w:r>
        <w:t>The thread running through my portfolio is methodological judgment under uncertainty. I am strongest when a question sits between disciplines: remote sensing and public health, machine learning and disaster preparedness, vegetation monitoring and ecological interpretation, or urban ecology and planning. In each case, I try to keep the workflow reproducible, the model interpretable, and the claim bounded by the evidence.</w:t>
      </w:r>
    </w:p>
    <w:p>
      <w:pPr>
        <w:pStyle w:val="Heading1"/>
        <w:keepNext/>
      </w:pPr>
      <w:r>
        <w:t>Selected Achievements</w:t>
      </w:r>
    </w:p>
    <w:p>
      <w:pPr>
        <w:pStyle w:val="Heading2"/>
        <w:keepNext/>
      </w:pPr>
      <w:r>
        <w:t>1. Built a component-robust attribution framework for East African ecological quality</w:t>
      </w:r>
    </w:p>
    <w:p>
      <w:pPr/>
      <w:r>
        <w:t>The East Africa project asked a deceptively simple question: when satellite records suggest greener landscapes, what has actually improved? I led the project workflow, including data curation, code development, modelling design, and manuscript preparation. Instead of relying on a single vegetation index, I treated ecological quality as a multi-component signal that combines vegetation cover, canopy structure, and ecosystem function. I then stress-tested the conclusion against alternative component choices, weighting decisions, thresholds, masking rules, and leave-one-component-out designs.</w:t>
      </w:r>
    </w:p>
    <w:p>
      <w:pPr/>
      <w:r>
        <w:t>The creative step was to separate spatial background from temporal change. I used interpretable machine-learning models not as black-box predictors, but as tools for distinguishing persistent environmental gradients, long-term trend associations, and annual within-location anomalies. This allowed the project to move beyond a static greening map toward a cautious explanation of climate-linked vegetation change in dryland and highland mosaics. It also taught me how to work with spatial autocorrelation, predictor collinearity, and transferability limits rather than treating them as technical afterthoughts.</w:t>
      </w:r>
    </w:p>
    <w:p>
      <w:pPr>
        <w:pStyle w:val="CapabilityThread"/>
      </w:pPr>
      <w:r>
        <w:t>Capability demonstrated: designing robust remote-sensing indices, separating spatial and temporal signals, using XGBoost-SHAP interpretation responsibly, and writing environmental claims that remain defensible under uncertainty.</w:t>
      </w:r>
    </w:p>
    <w:p>
      <w:pPr>
        <w:pStyle w:val="Heading2"/>
        <w:keepNext/>
      </w:pPr>
      <w:r>
        <w:t>2. Turned urban chikungunya risk into high-resolution geospatial evidence</w:t>
      </w:r>
    </w:p>
    <w:p>
      <w:pPr/>
      <w:r>
        <w:t>In my first-author chikungunya study, I independently managed the full research cycle from remote-sensing data processing and algorithm coding to manuscript preparation and publication. The problem was practical and interdisciplinary: traditional mosquito surveillance is difficult to scale across dense urban environments, but public-health decisions still need spatial evidence. I fused Sentinel-2 environmental indicators with a refined land-surface temperature surface and built a high-resolution Mosquito Habitat Suitability Index to characterize where urban environmental conditions were more supportive of vector habitat.</w:t>
      </w:r>
    </w:p>
    <w:p>
      <w:pPr/>
      <w:r>
        <w:t>The project strengthened my ability to connect Earth observation with epidemiological reasoning. I did not treat environmental suitability as a complete explanation for reported cases. Instead, I used residual mismatch as an analytic clue and explored how transport connectivity, activity spaces, and healthcare accessibility might help explain patterns that environmental variables alone could not capture. This reflects a habit I want to carry into future work: when a model does not explain everything, the remaining structure may reveal the next research question.</w:t>
      </w:r>
    </w:p>
    <w:p>
      <w:pPr>
        <w:pStyle w:val="CapabilityThread"/>
      </w:pPr>
      <w:r>
        <w:t>Capability demonstrated: leading an independent, publishable geospatial health project; integrating Google Earth Engine, random forest refinement, spatial statistics, and exploratory urban-process interpretation; and communicating model boundaries without weakening the practical value of the work.</w:t>
      </w:r>
    </w:p>
    <w:p>
      <w:pPr>
        <w:pStyle w:val="Heading2"/>
        <w:keepNext/>
      </w:pPr>
      <w:r>
        <w:t>3. Developed a data-limited framework for pre-disaster cyclone damage screening</w:t>
      </w:r>
    </w:p>
    <w:p>
      <w:pPr/>
      <w:r>
        <w:t>The tropical-cyclone project focuses on a difficult operational gap. Many studies identify damaged buildings after a disaster, but emergency preparedness needs screening before impact, often in places where detailed exposure and building inventories are incomplete. I led the workflow that linked tropical cyclone best-track data, simplified wind-field features, spatial exposure, and available building attributes into benchmark machine-learning models for building-level damage prediction.</w:t>
      </w:r>
    </w:p>
    <w:p>
      <w:pPr/>
      <w:r>
        <w:t>The project is important to my portfolio because it shows how I approach modelling when perfect data do not exist. I compared full-feature and easy-available-feature settings, interpreted model behavior with SHAP, and tested exploratory cross-regional transfer across different cyclone cases. The value of the work is not a claim of universal prediction. It is a practical framework for asking how much signal can be extracted from accessible data, which features carry transferable information, and where regional bias, missing structural attributes, and multi-hazard processes limit model reliability.</w:t>
      </w:r>
    </w:p>
    <w:p>
      <w:pPr>
        <w:pStyle w:val="CapabilityThread"/>
      </w:pPr>
      <w:r>
        <w:t>Capability demonstrated: building disaster-risk models under data scarcity, comparing benchmark machine-learning approaches, using interpretability to diagnose feature behavior, and framing uncertainty as part of the model product rather than an appendix.</w:t>
      </w:r>
    </w:p>
    <w:p>
      <w:pPr>
        <w:pStyle w:val="Heading2"/>
        <w:keepNext/>
      </w:pPr>
      <w:r>
        <w:t>4. Synthesized global greening research as a problem of evidence, not just literature</w:t>
      </w:r>
    </w:p>
    <w:p>
      <w:pPr/>
      <w:r>
        <w:t>My global greening review developed a bibliometric and thematic synthesis of remote-sensing-based greening research. The aim was not to summarize papers one by one, but to understand how the field has changed: from detecting greener land surfaces to asking what greening means for carbon, water, resilience, restoration, agricultural management, and climate feedbacks. I used bibliometric mapping, keyword clustering, co-citation networks, and supplementary remote-sensing illustrations to connect publication trends with methodological uncertainty.</w:t>
      </w:r>
    </w:p>
    <w:p>
      <w:pPr/>
      <w:r>
        <w:t>This project shows a different side of my skill set: field-level reading. I learned to identify the assumptions behind common indicators and to explain why increases in greenness, leaf area, or productivity should not automatically be equated with ecosystem recovery. The review required both technical knowledge of satellite products and the ability to organize a large literature around arguments rather than citations. That synthesis ability is central to my research style, because strong modelling starts with knowing which questions the field has already answered and which remain methodologically fragile.</w:t>
      </w:r>
    </w:p>
    <w:p>
      <w:pPr>
        <w:pStyle w:val="CapabilityThread"/>
      </w:pPr>
      <w:r>
        <w:t>Capability demonstrated: bibliometric analysis, critical literature synthesis, remote-sensing uncertainty assessment, and the ability to translate a broad research field into a clear conceptual map.</w:t>
      </w:r>
    </w:p>
    <w:p>
      <w:pPr>
        <w:pStyle w:val="Heading2"/>
        <w:keepNext/>
      </w:pPr>
      <w:r>
        <w:t>5. Converted urban ecological evidence into a decision model for street-tree planning</w:t>
      </w:r>
    </w:p>
    <w:p>
      <w:pPr/>
      <w:r>
        <w:t>The Xiong'an street-tree project moved from environmental observation to planning support. I led the full project lifecycle, including research conceptualization, experimental design, multi-source data processing, model implementation, and final output delivery. The framework combined road functional gap identification, ecological constraint grading, land-use scenario coupling, and species suitability evaluation. Instead of asking for a single best tree, the project treated tree selection as a context-dependent decision shaped by road demand, environmental constraints, and expected ecosystem services.</w:t>
      </w:r>
    </w:p>
    <w:p>
      <w:pPr/>
      <w:r>
        <w:t>This work demonstrates my ability to translate geospatial evidence into a decision framework. Remote sensing, meteorological reanalysis, soil information, and plant-trait data were not ends in themselves; they became inputs for differentiating cooling, carbon, pollution mitigation, stormwater regulation, and greening needs across urban roads. By combining subjective and objective weighting with TOPSIS-based ranking, I learned how to make technical outputs legible for planning decisions while preserving the complexity of ecological trade-offs.</w:t>
      </w:r>
    </w:p>
    <w:p>
      <w:pPr>
        <w:pStyle w:val="CapabilityThread"/>
      </w:pPr>
      <w:r>
        <w:t>Capability demonstrated: multi-source data fusion, multi-criteria decision analysis, urban ecological reasoning, and the design of actionable models for spatial planning problems.</w:t>
      </w:r>
    </w:p>
    <w:p>
      <w:pPr>
        <w:pStyle w:val="Heading1"/>
        <w:keepNext/>
      </w:pPr>
      <w:r>
        <w:t>Technical Foundation</w:t>
      </w:r>
    </w:p>
    <w:p>
      <w:pPr/>
      <w:r>
        <w:t>My technical foundation combines geospatial computing, remote sensing, statistics, and machine learning. I work with Python, C++, MATLAB, Java, ArcGIS, QGIS, ENVI, Google Earth Engine, SPSS, GeoDa, VOSviewer, CiteSpace, and common machine-learning workflows including random forest, XGBoost, SHAP interpretation, ensemble learning, and deep-learning segmentation. Beyond the five projects above, my current individual-tree-crown segmentation work with YOLOv8-seg and YOLOv11 has strengthened my end-to-end computer-vision pipeline skills, including benchmark data conversion, augmentation design, hyperparameter tuning, and post-processing of noisy segmentation boundaries.</w:t>
      </w:r>
    </w:p>
    <w:p>
      <w:pPr/>
      <w:r>
        <w:t>My coursework provides a second layer of evidence for this skill profile. I earned high marks in applied GIS and computational geography courses such as The Application of GIS in Social Science, GIS Spatial Analysis, Digital Processing of Remote Sensing Image, Programming Languages of Scientific Computations, Advanced AI Applications in Geography, GIS Design and Developing, Deep Learning and Geographic Application, Principle and Application of Satellite Navigation, Pedogeography, Field Practice of Physical Geography, and Digital Globe. These courses support the same abilities shown in my projects: spatial reasoning, image processing, geospatial programming, AI-assisted geographic analysis, and the translation of data into environmental interpretation.</w:t>
      </w:r>
    </w:p>
    <w:p>
      <w:pPr>
        <w:pStyle w:val="Heading1"/>
        <w:keepNext/>
      </w:pPr>
      <w:r>
        <w:t>Working Style</w:t>
      </w:r>
    </w:p>
    <w:p>
      <w:pPr/>
      <w:r>
        <w:t>My work style is independent but collaborative. Several projects required me to lead the full cycle from question formulation to coding, validation, writing, and revision, while also integrating feedback from supervisors and co-authors across geography, ecology, public health, disaster risk, and urban planning. I am comfortable moving between technical implementation and scientific argument: building datasets, checking assumptions, choosing interpretable models, and then writing the result in language that is precise enough for specialists but useful beyond a single method community.</w:t>
      </w:r>
    </w:p>
    <w:p>
      <w:pPr/>
      <w:r>
        <w:t>The portfolio therefore presents one central ability: I can design geospatial research that is technically reproducible, scientifically cautious, and decision-oriented. I want my future work to continue in that direction, using remote sensing and geospatial AI to make environmental and risk information more trustworthy, transferable, and useful in the places where decisions actually have to be made.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169"/>
        <w:sz w:val="18"/>
      </w:rPr>
      <w:t xml:space="preserve">Yufeng Liu - Geospatial AI, Remote Sensing, and Environmental Risk Analytics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6169"/>
        <w:sz w:val="18"/>
      </w:rPr>
      <w:t>Research Portfolio | Yufeng Liu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5A616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5A616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Lead">
    <w:name w:val="Portfolio Lead"/>
    <w:pPr>
      <w:spacing w:before="0" w:after="200" w:line="300" w:lineRule="auto"/>
      <w:jc w:val="both"/>
    </w:pPr>
    <w:rPr>
      <w:rFonts w:ascii="Calibri" w:hAnsi="Calibri"/>
      <w:color w:val="212529"/>
      <w:sz w:val="23"/>
    </w:rPr>
  </w:style>
  <w:style w:type="paragraph" w:customStyle="1" w:styleId="CapabilityThread">
    <w:name w:val="Capability Thread"/>
    <w:pPr>
      <w:spacing w:before="0" w:after="180" w:line="290" w:lineRule="auto"/>
      <w:jc w:val="left"/>
    </w:pPr>
    <w:rPr>
      <w:rFonts w:ascii="Calibri" w:hAnsi="Calibri"/>
      <w:i/>
      <w:color w:val="1F4D78"/>
      <w:sz w:val="20"/>
    </w:rPr>
  </w:style>
  <w:style w:type="paragraph" w:customStyle="1" w:styleId="SmallMeta">
    <w:name w:val="Small Meta"/>
    <w:pPr>
      <w:spacing w:before="0" w:after="120" w:line="276" w:lineRule="auto"/>
      <w:jc w:val="center"/>
    </w:pPr>
    <w:rPr>
      <w:rFonts w:ascii="Calibri" w:hAnsi="Calibri"/>
      <w:color w:val="5A61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Portfolio - Geospatial AI for Environmental Risk and Ecological Decision-Making</dc:title>
  <dc:subject>Selected research achievements and skills portfolio</dc:subject>
  <dc:creator>Yufeng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