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left"/>
      </w:pPr>
      <w:r>
        <w:rPr>
          <w:rFonts w:ascii="Noto Sans CJK SC" w:hAnsi="Noto Sans CJK SC" w:eastAsia="Noto Sans CJK SC"/>
          <w:b/>
          <w:color w:val="304F76"/>
          <w:sz w:val="28"/>
        </w:rPr>
        <w:t>智多金多币种智能交易系统</w:t>
      </w:r>
    </w:p>
    <w:p>
      <w:pPr>
        <w:spacing w:before="0" w:after="80" w:line="274" w:lineRule="auto"/>
      </w:pPr>
      <w:r>
        <w:rPr>
          <w:rFonts w:ascii="Noto Sans CJK SC" w:hAnsi="Noto Sans CJK SC" w:eastAsia="Noto Sans CJK SC"/>
          <w:b/>
          <w:color w:val="0F2C50"/>
          <w:sz w:val="76"/>
        </w:rPr>
        <w:t>V3</w:t>
      </w:r>
    </w:p>
    <w:p>
      <w:pPr>
        <w:spacing w:before="0" w:after="260" w:line="274" w:lineRule="auto"/>
      </w:pPr>
      <w:r>
        <w:rPr>
          <w:rFonts w:ascii="Noto Sans CJK SC" w:hAnsi="Noto Sans CJK SC" w:eastAsia="Noto Sans CJK SC"/>
          <w:b/>
          <w:color w:val="15355B"/>
          <w:sz w:val="48"/>
        </w:rPr>
        <w:t>完整项目架构设计与落地实施计划</w:t>
      </w:r>
    </w:p>
    <w:p>
      <w:pPr>
        <w:spacing w:before="0" w:after="480" w:line="274" w:lineRule="auto"/>
      </w:pPr>
      <w:r>
        <w:rPr>
          <w:rFonts w:ascii="Noto Sans CJK SC" w:hAnsi="Noto Sans CJK SC" w:eastAsia="Noto Sans CJK SC"/>
          <w:color w:val="5D6F86"/>
          <w:sz w:val="22"/>
        </w:rPr>
        <w:t>动态选币 · EIP专业证据 · 三GPU智能决策 · Maker执行 · 持仓隔离 · TP守护 · Vue金融工作台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8D9F3"/>
              <w:left w:val="single" w:sz="4" w:color="C8D9F3"/>
              <w:bottom w:val="single" w:sz="4" w:color="C8D9F3"/>
              <w:right w:val="single" w:sz="4" w:color="C8D9F3"/>
            </w:tcBorders>
          </w:tcPr>
          <w:p>
            <w:pPr>
              <w:spacing w:before="0" w:after="60" w:line="274" w:lineRule="auto"/>
            </w:pPr>
            <w:r>
              <w:rPr>
                <w:rFonts w:ascii="Noto Sans CJK SC" w:hAnsi="Noto Sans CJK SC" w:eastAsia="Noto Sans CJK SC"/>
                <w:b/>
                <w:color w:val="18375F"/>
                <w:sz w:val="20"/>
              </w:rPr>
              <w:t>V3 架构结论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3A4C64"/>
                <w:sz w:val="18"/>
              </w:rPr>
              <w:t>默认综合选币明显偏主流高流动性；15m为默认方向主证据；4h/日线/周线只提高权重；AI负责方向和1–5分钟价格区间；Entry Manager负责最终Maker价格；自动TP；自动止损执行链不存在。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  <w:shd w:fill="F2F5F9"/>
          </w:tcPr>
          <w:p>
            <w:r>
              <w:rPr>
                <w:rFonts w:ascii="Noto Sans CJK SC" w:hAnsi="Noto Sans CJK SC" w:eastAsia="Noto Sans CJK SC"/>
                <w:b/>
                <w:color w:val="4F5F73"/>
                <w:sz w:val="17"/>
              </w:rPr>
              <w:t>版本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27374D"/>
                <w:sz w:val="17"/>
              </w:rPr>
              <w:t>3.0.0</w:t>
            </w:r>
          </w:p>
        </w:tc>
      </w:tr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  <w:shd w:fill="F2F5F9"/>
          </w:tcPr>
          <w:p>
            <w:r>
              <w:rPr>
                <w:rFonts w:ascii="Noto Sans CJK SC" w:hAnsi="Noto Sans CJK SC" w:eastAsia="Noto Sans CJK SC"/>
                <w:b/>
                <w:color w:val="4F5F73"/>
                <w:sz w:val="17"/>
              </w:rPr>
              <w:t>日期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27374D"/>
                <w:sz w:val="17"/>
              </w:rPr>
              <w:t>2026-08-23</w:t>
            </w:r>
          </w:p>
        </w:tc>
      </w:tr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  <w:shd w:fill="F2F5F9"/>
          </w:tcPr>
          <w:p>
            <w:r>
              <w:rPr>
                <w:rFonts w:ascii="Noto Sans CJK SC" w:hAnsi="Noto Sans CJK SC" w:eastAsia="Noto Sans CJK SC"/>
                <w:b/>
                <w:color w:val="4F5F73"/>
                <w:sz w:val="17"/>
              </w:rPr>
              <w:t>基础包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27374D"/>
                <w:sz w:val="17"/>
              </w:rPr>
              <w:t>Engine + Contracts + Core + Vue Dashboard + Mock Full Loop</w:t>
            </w:r>
          </w:p>
        </w:tc>
      </w:tr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  <w:shd w:fill="F2F5F9"/>
          </w:tcPr>
          <w:p>
            <w:r>
              <w:rPr>
                <w:rFonts w:ascii="Noto Sans CJK SC" w:hAnsi="Noto Sans CJK SC" w:eastAsia="Noto Sans CJK SC"/>
                <w:b/>
                <w:color w:val="4F5F73"/>
                <w:sz w:val="17"/>
              </w:rPr>
              <w:t>后续执行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27374D"/>
                <w:sz w:val="17"/>
              </w:rPr>
              <w:t>Codex 5.6 Terra 分阶段生产化</w:t>
            </w:r>
          </w:p>
        </w:tc>
      </w:tr>
    </w:tbl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9F0FA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范围</w:t>
            </w:r>
          </w:p>
        </w:tc>
        <w:tc>
          <w:tcPr>
            <w:tcW w:type="dxa" w:w="4933"/>
            <w:shd w:fill="E9F0FA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B4C74"/>
                <w:sz w:val="16"/>
              </w:rPr>
              <w:t>01–05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37465B"/>
                <w:sz w:val="16"/>
              </w:rPr>
              <w:t>产品目标、原则、系统分层、选币与动态交易池</w:t>
            </w:r>
          </w:p>
        </w:tc>
      </w:tr>
      <w:t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B4C74"/>
                <w:sz w:val="16"/>
              </w:rPr>
              <w:t>06–10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37465B"/>
                <w:sz w:val="16"/>
              </w:rPr>
              <w:t>质量/频率、多周期、指标、EIP、三GPU AI Fabric</w:t>
            </w:r>
          </w:p>
        </w:tc>
      </w:tr>
      <w:t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B4C74"/>
                <w:sz w:val="16"/>
              </w:rPr>
              <w:t>11–15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37465B"/>
                <w:sz w:val="16"/>
              </w:rPr>
              <w:t>AI协议、Entry Manager、订单、持仓TP、Experience</w:t>
            </w:r>
          </w:p>
        </w:tc>
      </w:tr>
      <w:t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B4C74"/>
                <w:sz w:val="16"/>
              </w:rPr>
              <w:t>16–19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37465B"/>
                <w:sz w:val="16"/>
              </w:rPr>
              <w:t>Vue Dashboard、设置、API/WS、基础包运行能力</w:t>
            </w:r>
          </w:p>
        </w:tc>
      </w:tr>
      <w:t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B4C74"/>
                <w:sz w:val="16"/>
              </w:rPr>
              <w:t>20–24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37465B"/>
                <w:sz w:val="16"/>
              </w:rPr>
              <w:t>生产外部依赖、安全测试、验收与技术依据</w:t>
            </w:r>
          </w:p>
        </w:tc>
      </w:tr>
      <w:t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B4C74"/>
                <w:sz w:val="16"/>
              </w:rPr>
              <w:t>附录A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37465B"/>
                <w:sz w:val="16"/>
              </w:rPr>
              <w:t>基础包实现状态</w:t>
            </w:r>
          </w:p>
        </w:tc>
      </w:tr>
      <w:t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B4C74"/>
                <w:sz w:val="16"/>
              </w:rPr>
              <w:t>附录B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37465B"/>
                <w:sz w:val="16"/>
              </w:rPr>
              <w:t>基础设施与部署</w:t>
            </w:r>
          </w:p>
        </w:tc>
      </w:tr>
      <w:t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B4C74"/>
                <w:sz w:val="16"/>
              </w:rPr>
              <w:t>附录C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37465B"/>
                <w:sz w:val="16"/>
              </w:rPr>
              <w:t>Codex 5.6 Terra 分阶段实施路线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</w:tcBorders>
          </w:tcPr>
          <w:p>
            <w:pPr>
              <w:spacing w:before="0" w:after="60" w:line="274" w:lineRule="auto"/>
            </w:pPr>
            <w:r>
              <w:rPr>
                <w:rFonts w:ascii="Noto Sans CJK SC" w:hAnsi="Noto Sans CJK SC" w:eastAsia="Noto Sans CJK SC"/>
                <w:b/>
                <w:color w:val="18375F"/>
                <w:sz w:val="20"/>
              </w:rPr>
              <w:t>交付基线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3A4C64"/>
                <w:sz w:val="18"/>
              </w:rPr>
              <w:t>基础包的 Mock 模式必须能完整跑通从 Market → Universe → Pool → EIP → AI → Entry → Fill → Position → TP → Experience。生产阶段只替换和强化外部依赖层，不重新定义业务状态机。</w:t>
            </w:r>
          </w:p>
        </w:tc>
      </w:tr>
    </w:tbl>
    <w:p>
      <w:pPr>
        <w:spacing w:after="4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版本：3.0.0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日期：2026-08-23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定位：多币种智能机会竞争、专业 AI 入场判断、确定性 Maker 执行、持仓隔离与 TP 守护</w:t>
      </w:r>
    </w:p>
    <w:p>
      <w:pPr>
        <w:pStyle w:val="Heading2"/>
      </w:pPr>
      <w:r>
        <w:t>1. 产品目标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V3 的核心不是让每个交易对各自循环，也不是让 AI 直接控制交易所。系统持续维护一个有限的“高价值候选工作集”，把 GPU 算力集中到当前最值得研究的标的，再由 27B PRIMARY_BRAIN 输出入场方向与可接受价格区间，最终订单价格、数量、杠杆、Maker 合规、TTL、TP 与对账全部由确定性代码负责。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最终闭环：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303D4E"/>
                <w:sz w:val="16"/>
              </w:rPr>
              <w:t>Market Data Hub</w:t>
              <w:br/>
              <w:t xml:space="preserve">  -&gt; Universe Selector</w:t>
              <w:br/>
              <w:t xml:space="preserve">  -&gt; Eligibility Gate</w:t>
              <w:br/>
              <w:t xml:space="preserve">  -&gt; Opportunity Ranking</w:t>
              <w:br/>
              <w:t xml:space="preserve">  -&gt; Dynamic Trading Pool</w:t>
              <w:br/>
              <w:t xml:space="preserve">  -&gt; B580 / 9B Scout</w:t>
              <w:br/>
              <w:t xml:space="preserve">  -&gt; Entry Intelligence Packet (EIP)</w:t>
              <w:br/>
              <w:t xml:space="preserve">  -&gt; 7900-A / 27B PRIMARY_BRAIN</w:t>
              <w:br/>
              <w:t xml:space="preserve">  -&gt; 7900-B / 27B PRIMARY_BRAIN / selective review</w:t>
              <w:br/>
              <w:t xml:space="preserve">  -&gt; PLACE_LONG | PLACE_SHORT | REJECT_CANDIDATE</w:t>
              <w:br/>
              <w:t xml:space="preserve">  -&gt; Entry Intent: ideal price + acceptable band + 1–5m horizon</w:t>
              <w:br/>
              <w:t xml:space="preserve">  -&gt; Entry Manager: final Maker price</w:t>
              <w:br/>
              <w:t xml:space="preserve">  -&gt; PENDING_ENTRY</w:t>
              <w:br/>
              <w:t xml:space="preserve">  -&gt; POSITION</w:t>
              <w:br/>
              <w:t xml:space="preserve">  -&gt; TP Guardian</w:t>
              <w:br/>
              <w:t xml:space="preserve">  -&gt; CLOSED</w:t>
              <w:br/>
              <w:t xml:space="preserve">  -&gt; symbol becomes eligible again</w:t>
            </w:r>
          </w:p>
        </w:tc>
      </w:tr>
    </w:tbl>
    <w:p>
      <w:pPr>
        <w:spacing w:after="20"/>
      </w:pPr>
    </w:p>
    <w:p>
      <w:pPr>
        <w:pStyle w:val="Heading2"/>
      </w:pPr>
      <w:r>
        <w:t>2. 不可违背的系统原则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**默认综合选币偏主流流动性。** 流动性权重最高，热点与资金活跃只是竞争加分，不让低流动性币因为短时剧烈波动占用主脑。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**持仓、活动 Entry 委托、交易池互斥。** 同一 symbol 不能同时属于多个交易阶段。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**15m 是默认方向主证据。** 1m/5m 主要解决时机与价格；4h/1d/1w 仅提高相应证据权重，不构成硬方向封锁。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**AI 只负责入场判断。** AI 不拥有 place/cancel/close/change leverage 等交易写工具。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**AI 决定价格区间，Entry Manager 决定最终 Maker 价格。** 模型不直接构造交易所订单。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**禁止在线 HOLD。** 业务决策协议只有 PLACE_LONG / PLACE_SHORT / REJECT_CANDIDATE。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**订单绝对 TTL 默认 60 分钟。** TTL 是硬上限；期间允许确定性 KEEP/REPRICE/CANCEL，但必须基于价格区间、可达性和事实失效，而不是简单“等了几分钟”。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**自动 TP，人工止损。** 自动执行链不创建止损订单，也不会因亏损、回撤、AI意见自动平仓。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**历史经验进入证据，不直接变成永久方向偏置。** 经验以统计和近期教训进入 EIP。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**浏览器无交易权限。** Dashboard 只访问 Engine API/WS；模型端口、交易所密钥和写权限只在服务器侧。</w:t>
      </w:r>
    </w:p>
    <w:p>
      <w:pPr>
        <w:pStyle w:val="Heading2"/>
      </w:pPr>
      <w:r>
        <w:t>3. 系统分层</w:t>
      </w:r>
    </w:p>
    <w:p>
      <w:pPr>
        <w:pStyle w:val="Heading3"/>
      </w:pPr>
      <w:r>
        <w:t>3.1 Data Plane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职责：交易所行情、K 线、盘口、标记价格、OI、Funding、Taker Buy/Sell、Long/Short、BTC/ETH 全局行情。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生产目标：WS 为主、REST 补洞；所有数据统一时间戳、freshness、source、completeness。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基础包：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MockMarketDataProvider：完整模拟 120+ 标的。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BinancePublicMarketDataProvider：公共 REST 证据适配，适合功能验证；生产需升级为集中式 WS + 缓存。</w:t>
      </w:r>
    </w:p>
    <w:p>
      <w:pPr>
        <w:pStyle w:val="Heading3"/>
      </w:pPr>
      <w:r>
        <w:t>3.2 Intelligence Plane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职责：指标、选币、EIP、9B Scout、27B PRIMARY_BRAIN、只读补证据。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关键输出：EntryIntent，不是 ExchangeOrder。</w:t>
      </w:r>
    </w:p>
    <w:p>
      <w:pPr>
        <w:pStyle w:val="Heading3"/>
      </w:pPr>
      <w:r>
        <w:t>3.3 Execution Plane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职责：Maker 定价、数量合法化、杠杆、挂单、改价、撤单、TTL、成交、持仓、TP、对账。</w:t>
      </w:r>
    </w:p>
    <w:p>
      <w:pPr>
        <w:pStyle w:val="Heading3"/>
      </w:pPr>
      <w:r>
        <w:t>3.4 Experience Plane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职责：交易结果结构化、Symbol/Regime/Execution 经验、平均成交等待、胜率和失败模式。</w:t>
      </w:r>
    </w:p>
    <w:p>
      <w:pPr>
        <w:pStyle w:val="Heading3"/>
      </w:pPr>
      <w:r>
        <w:t>3.5 Presentation Plane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职责：Vue Finance Workspace。页面只消费 `/api/v3` read model 与审计命令，不复制交易算法。</w:t>
      </w:r>
    </w:p>
    <w:p>
      <w:pPr>
        <w:pStyle w:val="Heading2"/>
      </w:pPr>
      <w:r>
        <w:t>4. 智能选币</w:t>
      </w:r>
    </w:p>
    <w:p>
      <w:pPr>
        <w:pStyle w:val="Heading3"/>
      </w:pPr>
      <w:r>
        <w:t>4.1 五种内置模式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E9F0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/>
                <w:b/>
                <w:color w:val="1C3554"/>
                <w:sz w:val="17"/>
              </w:rPr>
              <w:t>模式</w:t>
            </w:r>
          </w:p>
        </w:tc>
        <w:tc>
          <w:tcPr>
            <w:tcW w:type="dxa" w:w="3289"/>
            <w:shd w:fill="E9F0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/>
                <w:b/>
                <w:color w:val="1C3554"/>
                <w:sz w:val="17"/>
              </w:rPr>
              <w:t>产品含义</w:t>
            </w:r>
          </w:p>
        </w:tc>
        <w:tc>
          <w:tcPr>
            <w:tcW w:type="dxa" w:w="3289"/>
            <w:shd w:fill="E9F0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/>
                <w:b/>
                <w:color w:val="1C3554"/>
                <w:sz w:val="17"/>
              </w:rPr>
              <w:t>核心排序</w:t>
            </w:r>
          </w:p>
        </w:tc>
      </w:tr>
      <w:t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默认·综合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默认推荐，明显偏主流高流动性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Liquidity 35%、Trading Activity 18%、Capital Activity 12%、Technical 18%、Reachability 12%、Data Quality 5%</w:t>
            </w:r>
          </w:p>
        </w:tc>
      </w:tr>
      <w:t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交易所排名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优先主流成交额和交易所排名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Liquidity 62% + 基本活跃/可达性过滤</w:t>
            </w:r>
          </w:p>
        </w:tc>
      </w:tr>
      <w:t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交易活跃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偏短周期成交与波动机会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Trading Activity 40%</w:t>
            </w:r>
          </w:p>
        </w:tc>
      </w:tr>
      <w:t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资金活跃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偏新增资金与衍生品变化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Capital Activity 40%</w:t>
            </w:r>
          </w:p>
        </w:tc>
      </w:tr>
      <w:t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自定义交易对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仅在用户白名单内部竞争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使用默认综合权重，仍执行全部硬过滤</w:t>
            </w:r>
          </w:p>
        </w:tc>
      </w:tr>
    </w:tbl>
    <w:p>
      <w:pPr>
        <w:spacing w:after="20"/>
      </w:pPr>
    </w:p>
    <w:p>
      <w:pPr>
        <w:pStyle w:val="Heading3"/>
      </w:pPr>
      <w:r>
        <w:t>4.2 Universe Top N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默认 100。它只是观察范围，不等于送入 AI 的数量。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流程：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303D4E"/>
                <w:sz w:val="16"/>
              </w:rPr>
              <w:t>全市场有效 USDT 永续</w:t>
              <w:br/>
              <w:t xml:space="preserve"> -&gt; 模式排序</w:t>
              <w:br/>
              <w:t xml:space="preserve"> -&gt; Top N (默认100)</w:t>
              <w:br/>
              <w:t xml:space="preserve"> -&gt; Eligibility Gate</w:t>
              <w:br/>
              <w:t xml:space="preserve"> -&gt; Shortlist</w:t>
              <w:br/>
              <w:t xml:space="preserve"> -&gt; Pool Target (默认8)</w:t>
              <w:br/>
              <w:t xml:space="preserve"> -&gt; Pool Max (默认12)</w:t>
            </w:r>
          </w:p>
        </w:tc>
      </w:tr>
    </w:tbl>
    <w:p>
      <w:pPr>
        <w:spacing w:after="20"/>
      </w:pPr>
    </w:p>
    <w:p>
      <w:pPr>
        <w:pStyle w:val="Heading3"/>
      </w:pPr>
      <w:r>
        <w:t>4.3 Eligibility Gate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以下任一成立直接排除，不允许用低分“勉强通过”：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已有真实持仓；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已有 NEW / WORKING / PARTIALLY_FILLED Entry；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用户排除；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自定义模式下不在白名单；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24h quote volume 低于阈值；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spread 超阈值；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数据完整度低于阈值；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交易规则未知、数量/名义价值无法合法化（生产适配阶段补齐）；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行情 stale 或合约不可交易（生产适配阶段补齐）。</w:t>
      </w:r>
    </w:p>
    <w:p>
      <w:pPr>
        <w:pStyle w:val="Heading3"/>
      </w:pPr>
      <w:r>
        <w:t>4.4 六维机会评分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1E2E42"/>
          <w:sz w:val="18"/>
        </w:rPr>
        <w:t>Liquidity</w:t>
      </w:r>
      <w:r>
        <w:rPr>
          <w:rFonts w:ascii="Noto Sans CJK SC" w:hAnsi="Noto Sans CJK SC" w:eastAsia="Noto Sans CJK SC"/>
          <w:color w:val="303F52"/>
          <w:sz w:val="18"/>
        </w:rPr>
        <w:t>：24h quote volume、spread、盘口深度。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1E2E42"/>
          <w:sz w:val="18"/>
        </w:rPr>
        <w:t>Trading Activity</w:t>
      </w:r>
      <w:r>
        <w:rPr>
          <w:rFonts w:ascii="Noto Sans CJK SC" w:hAnsi="Noto Sans CJK SC" w:eastAsia="Noto Sans CJK SC"/>
          <w:color w:val="303F52"/>
          <w:sz w:val="18"/>
        </w:rPr>
        <w:t>：trade count、5m/15m volume acceleration、ATR%。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1E2E42"/>
          <w:sz w:val="18"/>
        </w:rPr>
        <w:t>Capital Activity</w:t>
      </w:r>
      <w:r>
        <w:rPr>
          <w:rFonts w:ascii="Noto Sans CJK SC" w:hAnsi="Noto Sans CJK SC" w:eastAsia="Noto Sans CJK SC"/>
          <w:color w:val="303F52"/>
          <w:sz w:val="18"/>
        </w:rPr>
        <w:t>：OI Δ、OI value、taker buy/sell、funding、拥挤度。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1E2E42"/>
          <w:sz w:val="18"/>
        </w:rPr>
        <w:t>Technical Opportunity</w:t>
      </w:r>
      <w:r>
        <w:rPr>
          <w:rFonts w:ascii="Noto Sans CJK SC" w:hAnsi="Noto Sans CJK SC" w:eastAsia="Noto Sans CJK SC"/>
          <w:color w:val="303F52"/>
          <w:sz w:val="18"/>
        </w:rPr>
        <w:t>：15m trend strength、MACD、BB、结构、位置。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1E2E42"/>
          <w:sz w:val="18"/>
        </w:rPr>
        <w:t>Execution Reachability</w:t>
      </w:r>
      <w:r>
        <w:rPr>
          <w:rFonts w:ascii="Noto Sans CJK SC" w:hAnsi="Noto Sans CJK SC" w:eastAsia="Noto Sans CJK SC"/>
          <w:color w:val="303F52"/>
          <w:sz w:val="18"/>
        </w:rPr>
        <w:t>：spread、1m/5m ATR、盘口、未来 1–5m 可达带。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1E2E42"/>
          <w:sz w:val="18"/>
        </w:rPr>
        <w:t>Data Quality</w:t>
      </w:r>
      <w:r>
        <w:rPr>
          <w:rFonts w:ascii="Noto Sans CJK SC" w:hAnsi="Noto Sans CJK SC" w:eastAsia="Noto Sans CJK SC"/>
          <w:color w:val="303F52"/>
          <w:sz w:val="18"/>
        </w:rPr>
        <w:t>：freshness、缺失率、同步状态。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分数只回答“谁值得占用 AI 算力”，不直接决定 LONG/SHORT。</w:t>
      </w:r>
    </w:p>
    <w:p>
      <w:pPr>
        <w:pStyle w:val="Heading2"/>
      </w:pPr>
      <w:r>
        <w:t>5. 动态交易池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默认：Pool Target=8，Pool Max=12，27B 最大并行分析=2。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事件驱动补池：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POSITION_OPENED：立即剔除；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ENTRY_ORDER_CREATED：移入 PENDING_ENTRY；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ENTRY_CANCELED/EXPIRED：恢复候选资格并重新评分；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POSITION_CLOSED：恢复候选资格；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CANDIDATE_REJECTED：立即补下一名；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SETTINGS_UPDATED：selectionGeneration +1，重新建立候选集合；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DATA_RECOVERED：重新评估；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更强候选超过池尾 replacementDelta 时，可替换 READY 池尾。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状态机：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303D4E"/>
                <w:sz w:val="16"/>
              </w:rPr>
              <w:t>AVAILABLE -&gt; SHORTLIST -&gt; POOL -&gt; ANALYZING</w:t>
              <w:br/>
              <w:t xml:space="preserve">                  ^        |          |</w:t>
              <w:br/>
              <w:t xml:space="preserve">                  |        | reject   | approve</w:t>
              <w:br/>
              <w:t xml:space="preserve">                  |        v          v</w:t>
              <w:br/>
              <w:t xml:space="preserve">                  +---- AVAILABLE   PENDING_ENTRY</w:t>
              <w:br/>
              <w:t xml:space="preserve">                                      | fill</w:t>
              <w:br/>
              <w:t xml:space="preserve">                                      v</w:t>
              <w:br/>
              <w:t xml:space="preserve">                                   POSITION</w:t>
              <w:br/>
              <w:t xml:space="preserve">                                      | TP filled</w:t>
              <w:br/>
              <w:t xml:space="preserve">                                      v</w:t>
              <w:br/>
              <w:t xml:space="preserve">                                    CLOSED</w:t>
              <w:br/>
              <w:t xml:space="preserve">                                      |</w:t>
              <w:br/>
              <w:t xml:space="preserve">                                      +----&gt; AVAILABLE</w:t>
            </w:r>
          </w:p>
        </w:tc>
      </w:tr>
    </w:tbl>
    <w:p>
      <w:pPr>
        <w:spacing w:after="20"/>
      </w:pPr>
    </w:p>
    <w:p>
      <w:pPr>
        <w:pStyle w:val="Heading2"/>
      </w:pPr>
      <w:r>
        <w:t>6. 建仓质量与频率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E9F0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/>
                <w:b/>
                <w:color w:val="1C3554"/>
                <w:sz w:val="17"/>
              </w:rPr>
              <w:t>预设</w:t>
            </w:r>
          </w:p>
        </w:tc>
        <w:tc>
          <w:tcPr>
            <w:tcW w:type="dxa" w:w="1644"/>
            <w:shd w:fill="E9F0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/>
                <w:b/>
                <w:color w:val="1C3554"/>
                <w:sz w:val="17"/>
              </w:rPr>
              <w:t>Pool 目标</w:t>
            </w:r>
          </w:p>
        </w:tc>
        <w:tc>
          <w:tcPr>
            <w:tcW w:type="dxa" w:w="1644"/>
            <w:shd w:fill="E9F0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/>
                <w:b/>
                <w:color w:val="1C3554"/>
                <w:sz w:val="17"/>
              </w:rPr>
              <w:t>候选门槛</w:t>
            </w:r>
          </w:p>
        </w:tc>
        <w:tc>
          <w:tcPr>
            <w:tcW w:type="dxa" w:w="1644"/>
            <w:shd w:fill="E9F0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/>
                <w:b/>
                <w:color w:val="1C3554"/>
                <w:sz w:val="17"/>
              </w:rPr>
              <w:t>Evidence</w:t>
            </w:r>
          </w:p>
        </w:tc>
        <w:tc>
          <w:tcPr>
            <w:tcW w:type="dxa" w:w="1644"/>
            <w:shd w:fill="E9F0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/>
                <w:b/>
                <w:color w:val="1C3554"/>
                <w:sz w:val="17"/>
              </w:rPr>
              <w:t>二次主脑</w:t>
            </w:r>
          </w:p>
        </w:tc>
        <w:tc>
          <w:tcPr>
            <w:tcW w:type="dxa" w:w="1644"/>
            <w:shd w:fill="E9F0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4" w:lineRule="auto"/>
            </w:pPr>
            <w:r>
              <w:rPr>
                <w:rFonts w:ascii="Noto Sans CJK SC" w:hAnsi="Noto Sans CJK SC" w:eastAsia="Noto Sans CJK SC"/>
                <w:b/>
                <w:color w:val="1C3554"/>
                <w:sz w:val="17"/>
              </w:rPr>
              <w:t>目标</w:t>
            </w:r>
          </w:p>
        </w:tc>
      </w:tr>
      <w:tr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默认·平衡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8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中等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0.86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选择性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质量/频率平衡</w:t>
            </w:r>
          </w:p>
        </w:tc>
      </w:tr>
      <w:tr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频率优先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11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更宽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0.75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少量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更多机会与挂单</w:t>
            </w:r>
          </w:p>
        </w:tc>
      </w:tr>
      <w:tr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质量优先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5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更严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0.93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更积极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更高证据密度、较低频率</w:t>
            </w:r>
          </w:p>
        </w:tc>
      </w:tr>
      <w:tr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自定义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用户配置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用户配置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用户配置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用户配置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D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303F52"/>
                <w:sz w:val="16"/>
              </w:rPr>
              <w:t>高级控制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AI 自报 confidence 不是“质量”的唯一来源。最终还看 evidence completeness、timeframe conflict、reachability 与复核一致性。</w:t>
      </w:r>
    </w:p>
    <w:p>
      <w:pPr>
        <w:pStyle w:val="Heading2"/>
      </w:pPr>
      <w:r>
        <w:t>7. 多周期方向权重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默认权重：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1m: 0.10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5m: 0.20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15m: 1.00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4h: 0.35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1d: 0.20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1w: 0.10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用户选择“15分钟趋势”时提高 15m 权重；选择 4h/日线/周线时只提高对应权重，绝不写成“相反方向禁止入场”。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BTC 与 ETH 构造 Global Regime Card：RISK_ON / RISK_OFF / MIXED / HIGH_VOLATILITY / LOW_VOLATILITY，作为所有候选共享的市场背景。</w:t>
      </w:r>
    </w:p>
    <w:p>
      <w:pPr>
        <w:pStyle w:val="Heading2"/>
      </w:pPr>
      <w:r>
        <w:t>8. 技术指标事实层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V3 核心指标全部提供实际数值与变化，不只给标签：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EMA 8/21/55 + EMA21 slope；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MACD 12/26/9：line、signal、histogram、hist slope、last cross direction/age；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Bollinger 20/2：upper/middle/lower、position、bandwidth；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ATR14 / ATR%；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HH/HL/LH/LL 与 recent swing high/low；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Volume Z-Score；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当前 last/mark/bid/ask/spread/tickSize/stepSize/minQty/minNotional。</w:t>
      </w:r>
    </w:p>
    <w:p>
      <w:pPr>
        <w:pStyle w:val="Heading2"/>
      </w:pPr>
      <w:r>
        <w:t>9. Entry Intelligence Packet (EIP)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每个 Final 判断前构建版本化 EIP 3.0。目标是高密度、可审计、可引用，而不是长篇自然语言。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EIP 八层：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Selection：rank、score、六维构成、selection mode；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Market：Quote + 1m/5m/15m/4h/1d/1w 技术卡；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Microstructure：spread、top depth、microprice、imbalance、1m/5m reachable band；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Derivatives：OI、OI Δ、Funding、Taker Ratio、Long/Short、Top Trader；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Global Regime：BTC/ETH 多周期；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Portfolio：LONG/SHORT 数量、名义敞口、盈利比例、Pending；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Experience：同币/同环境样本、胜率、平均成交等待、近期 lessons；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Evidence：evidenceRefs、completeness、contradictions。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典型 27B 输入预算建议 3K–7K tokens；异常复核 8K–12K。避免固定多轮长链。</w:t>
      </w:r>
    </w:p>
    <w:p>
      <w:pPr>
        <w:pStyle w:val="Heading2"/>
      </w:pPr>
      <w:r>
        <w:t>10. 三 GPU AI Fabric</w:t>
      </w:r>
    </w:p>
    <w:p>
      <w:pPr>
        <w:pStyle w:val="Heading3"/>
      </w:pPr>
      <w:r>
        <w:t>B580 / Qwen3.5-9B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职责：Scout。输出 summary、keyEvidence、contradictions、missingEvidence、attentionScore。没有任何建仓或交易权限。</w:t>
      </w:r>
    </w:p>
    <w:p>
      <w:pPr>
        <w:pStyle w:val="Heading3"/>
      </w:pPr>
      <w:r>
        <w:t>RX 7900 XTX #1 / Qwen3.8-27B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PRIMARY_BRAIN，对候选输出最终 Entry Intent。</w:t>
      </w:r>
    </w:p>
    <w:p>
      <w:pPr>
        <w:pStyle w:val="Heading3"/>
      </w:pPr>
      <w:r>
        <w:t>RX 7900 XTX #2 / Qwen3.8-27B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PRIMARY_BRAIN，与 #1 对称并行。正常情况下同时分析不同 symbol；只有以下情况选择性复核同一候选：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contradictions &gt;= 2；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evidence completeness 低于目标；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confidence 处于中间模糊区；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missing evidence 较多；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用户设置 ALWAYS。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若两个主脑方向冲突，确定性裁决为 REJECT_CANDIDATE，而不是投票强行开仓。</w:t>
      </w:r>
    </w:p>
    <w:p>
      <w:pPr>
        <w:pStyle w:val="Heading2"/>
      </w:pPr>
      <w:r>
        <w:t>11. AI 决策协议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唯一最终决策：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PLACE_LONG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PLACE_SHORT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REJECT_CANDIDATE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PLACE 必须同时返回：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confidence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idealPrice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acceptablePriceRange.min/max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horizonMinutes（1–5）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reachability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directionAnalysis（六周期）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supportingEvidence[]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contradictions[]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missingEvidence[]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evidenceRefs[]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entryInvalidation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reason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允许最多 1 轮、每轮最多 2 个只读补证据请求。允许工具仅为市场/持仓/经验读取；不提供交易写工具。</w:t>
      </w:r>
    </w:p>
    <w:p>
      <w:pPr>
        <w:pStyle w:val="Heading2"/>
      </w:pPr>
      <w:r>
        <w:t>12. Entry Manager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AI 的价格结论不是交易所 price。Entry Manager 每次使用最新盘口执行：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LONG：最终 Maker Buy 必须 `&lt;= bestBid` 且位于 AI acceptable range。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SHORT：最终 Maker Sell 必须 `&gt;= bestAsk` 且位于 AI acceptable range。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生产 Binance 适配应使用交易所 Post-Only 语义（USDⓈ-M 文档当前列出 GTX / Good Till Crossing）并遵守 PRICE_FILTER、LOT_SIZE、MIN_NOTIONAL 等规则。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如果当前 Maker 价格无法落在 AI 区间或 reachability 低于阈值，Entry Manager 拒绝这个 Entry Intent，不替 AI 扩大价格区间。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数量：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303D4E"/>
                <w:sz w:val="16"/>
              </w:rPr>
              <w:t>notional = configured entryMarginUsd × leverage</w:t>
              <w:br/>
              <w:t>quantity = notional / makerPrice</w:t>
              <w:br/>
              <w:t>-&gt; stepSize floor</w:t>
              <w:br/>
              <w:t>-&gt; minQty / minNotional correction</w:t>
            </w:r>
          </w:p>
        </w:tc>
      </w:tr>
    </w:tbl>
    <w:p>
      <w:pPr>
        <w:spacing w:after="20"/>
      </w:pPr>
    </w:p>
    <w:p>
      <w:pPr>
        <w:pStyle w:val="Heading2"/>
      </w:pPr>
      <w:r>
        <w:t>13. Pending Entry 生命周期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创建后从 Trading Pool 移除；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定期复核 reachability 与最新 Maker price；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价格仍在 AI 区间且改善成交概率时允许 REPRICE；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AI 区间明显失效且 reachability 极低时 CANCEL；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到 60 分钟绝对 TTL 必须 EXPIRE；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成交立即进入 POSITION；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取消/过期后重新评分，不直接原位回池。</w:t>
      </w:r>
    </w:p>
    <w:p>
      <w:pPr>
        <w:pStyle w:val="Heading2"/>
      </w:pPr>
      <w:r>
        <w:t>14. 持仓与 TP Guardian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持仓一旦建立：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Universe/Pool 立即排除该 symbol；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 Service 只维护真实数量、方向、均价、mark、PnL、leverage；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Guardian 检查 TP 是否存在、数量是否匹配；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缺失则创建/修复 TP；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成交后记录结果、释放保证金、恢复候选资格。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默认 TP：`PRICE_MOVE_PERCENT`，基础包给出可配置示例值；生产参数必须由用户在测试网与历史结果上确认。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1E2E42"/>
          <w:sz w:val="18"/>
        </w:rPr>
        <w:t>没有自动止损模块。</w:t>
      </w:r>
    </w:p>
    <w:p>
      <w:pPr>
        <w:pStyle w:val="Heading2"/>
      </w:pPr>
      <w:r>
        <w:t>15. Experience Memory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只记录结构化结果，不把完整历史对话塞给模型：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symbol / side / entry / exit / pnl；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regime；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fillMinutes；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sameSymbolWinRate；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sameRegimeWinRate；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averageFillMinutes；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recentLessons。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经验默认不加入 Universe 主评分，只进入 EIP；避免系统长期锁定历史赢家。</w:t>
      </w:r>
    </w:p>
    <w:p>
      <w:pPr>
        <w:pStyle w:val="Heading2"/>
      </w:pPr>
      <w:r>
        <w:t>16. Vue Dashboard 信息架构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视觉定位：主流专业金融 SaaS，浅灰工作区 + 白色金融卡片 + 海军蓝导航；避免工业监控、霓虹、HUD、终端正文。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页面：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**总览**：权益、可用资金、未实现PnL、Pool、GPU、异常、持仓；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**智能选币**：Pool / Universe Top N、六维评分、候选画像；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**市场智能**：完整 EIP、多周期矩阵、资金、盘口、BTC/ETH、反方证据；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**AI 大脑**：三GPU资源、模型职责、Run Trace、tokens/latency/decision；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**持仓**：Position 与 TP 一致性；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**订单**：Entry TTL/Reprice/Reachability、TP；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**交易记忆**：结构化完成样本；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**运行中心**：Market/Pool/AI/Reconciliation/TP 健康；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**系统设置**：完整用户偏好与执行参数。</w:t>
      </w:r>
    </w:p>
    <w:p>
      <w:pPr>
        <w:pStyle w:val="Heading2"/>
      </w:pPr>
      <w:r>
        <w:t>17. 系统设置</w:t>
      </w:r>
    </w:p>
    <w:p>
      <w:pPr>
        <w:pStyle w:val="Heading3"/>
      </w:pPr>
      <w:r>
        <w:t>智能选币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Selection Mode：综合 / 交易所排名 / 交易活跃 / 资金活跃 / 自定义；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Universe Top N：默认100；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Pool Target：默认8；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Pool Max：默认12；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replacementDelta；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customSymbols / excludeSymbols；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minQuoteVolume / maxSpread / minDataCompleteness。</w:t>
      </w:r>
    </w:p>
    <w:p>
      <w:pPr>
        <w:pStyle w:val="Heading3"/>
      </w:pPr>
      <w:r>
        <w:t>建仓质量与频率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默认·平衡；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频率优先；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质量优先；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自定义。</w:t>
      </w:r>
    </w:p>
    <w:p>
      <w:pPr>
        <w:pStyle w:val="Heading3"/>
      </w:pPr>
      <w:r>
        <w:t>方向参考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默认；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15分钟趋势；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4小时趋势；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日线趋势；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周线趋势；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自定义。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所有选项都只是权重策略，没有长周期硬方向否决。</w:t>
      </w:r>
    </w:p>
    <w:p>
      <w:pPr>
        <w:pStyle w:val="Heading3"/>
      </w:pPr>
      <w:r>
        <w:t>杠杆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默认；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10X；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20X；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自定义；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symbol override 在生产适配阶段扩展。</w:t>
      </w:r>
    </w:p>
    <w:p>
      <w:pPr>
        <w:pStyle w:val="Heading3"/>
      </w:pPr>
      <w:r>
        <w:t>Entry / TP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entryMarginUsd；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absolute TTL；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review interval；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max reprices；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min reachability；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price move %；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quantity %。</w:t>
      </w:r>
    </w:p>
    <w:p>
      <w:pPr>
        <w:pStyle w:val="Heading2"/>
      </w:pPr>
      <w:r>
        <w:t>18. API / WS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基础 API：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`/api/v3/snapshot`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`/api/v3/universe`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`/api/v3/pool`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POST `/api/v3/pool/refresh`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`/api/v3/brain/resources`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`/api/v3/brain/runs`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`/api/v3/eip/:symbol`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`/api/v3/positions`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`/api/v3/orders`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`/api/v3/experience`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GET/PUT `/api/v3/settings`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GET `/api/v3/operations/health`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POST `/api/v3/entry/:id/cancel`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POST `/api/v3/tp/:positionId/repair`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WS `/ws`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WS 是实时提示，不是唯一真相；Dashboard 继续周期性 REST reconcile。</w:t>
      </w:r>
    </w:p>
    <w:p>
      <w:pPr>
        <w:pStyle w:val="Heading2"/>
      </w:pPr>
      <w:r>
        <w:t>19. 基础包运行能力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`ZDJ_DATA_MODE=mock` + `ZDJ_AI_MODE=mock` 时，系统不依赖交易所、不依赖GPU模型，也能完整运行：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120+ mock symbols；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真实指标计算；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五种选币模式；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Top N / Pool；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EIP；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9B mock scout；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双27B mock brain pool；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选择性复核；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Maker定价；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Pending / Reprice / TTL；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mock fill；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Outcome / Experience；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REST/WS；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Vue 9 页工作台。</w:t>
      </w:r>
    </w:p>
    <w:p>
      <w:pPr>
        <w:pStyle w:val="Heading2"/>
      </w:pPr>
      <w:r>
        <w:t>20. 生产必须补齐的外部依赖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以下内容已经有接口或适配位置，但不能在没有目标账户、测试网和真实模型服务的情况下假装完成：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Binance 私有交易写适配器：签名、持仓模式、GTX/Post-Only、leverage、Entry/Cancel/Replace、TP；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Binance WS Market Data Hub：集中订阅、断线重连、序列校验、REST补洞、限频；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交易所真实 reconciliation：positions/orders/fills/account；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SQLite/PostgreSQL 持久化：settings、orders、positions、AI runs、experience、audit；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Secret Provider：API key/secret 不落前端、不明文日志；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三 GPU 真实 OpenAI-compatible endpoints 的模型/JSON协议/性能验证；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生产进程守护、日志轮转、备份恢复、24h/72h endurance；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精确 TP 参数与 account sizing 生产校准。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这些项目全部在 Codex Terra 实施计划中有独立阶段和退出条件。</w:t>
      </w:r>
    </w:p>
    <w:p>
      <w:pPr>
        <w:pStyle w:val="Heading2"/>
      </w:pPr>
      <w:r>
        <w:t>21. 安全与审计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前端不保存 API Secret；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模型端口只允许 localhost / 内网；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AI Run 记录 packetId、resourceId、model、latency、token、decision；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Entry Intent 记录 brainRunId / packetId；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Exchange Order 记录 intentId；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 记录 Entry Order；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记录 positionId；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生产所有写命令必须具有 idempotency key 与 auditId；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日志不得输出密钥。</w:t>
      </w:r>
    </w:p>
    <w:p>
      <w:pPr>
        <w:pStyle w:val="Heading2"/>
      </w:pPr>
      <w:r>
        <w:t>22. 测试体系</w:t>
      </w:r>
    </w:p>
    <w:p>
      <w:pPr>
        <w:pStyle w:val="Heading3"/>
      </w:pPr>
      <w:r>
        <w:t>Unit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指标、选币权重、Eligibility、Pool、EIP、方向权重、Maker定价、quantity rules、TP price。</w:t>
      </w:r>
    </w:p>
    <w:p>
      <w:pPr>
        <w:pStyle w:val="Heading3"/>
      </w:pPr>
      <w:r>
        <w:t>Contract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EIP 3.0、BrainDecision、REST、WS、Model JSON。</w:t>
      </w:r>
    </w:p>
    <w:p>
      <w:pPr>
        <w:pStyle w:val="Heading3"/>
      </w:pPr>
      <w:r>
        <w:t>Integration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Market -&gt; Universe -&gt; Pool -&gt; EIP -&gt; Brain -&gt; Entry -&gt; Fill -&gt; Position -&gt; TP -&gt; Close。</w:t>
      </w:r>
    </w:p>
    <w:p>
      <w:pPr>
        <w:pStyle w:val="Heading3"/>
      </w:pPr>
      <w:r>
        <w:t>Failure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AI timeout、GPU offline、WS断线、数据 stale、exchange reject、TP missing、reconciliation drift。</w:t>
      </w:r>
    </w:p>
    <w:p>
      <w:pPr>
        <w:pStyle w:val="Heading3"/>
      </w:pPr>
      <w:r>
        <w:t>Endurance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24h shadow；72h simulation；资源泄漏、队列等待、token、数据库增长、日志增长。</w:t>
      </w:r>
    </w:p>
    <w:p>
      <w:pPr>
        <w:pStyle w:val="Heading2"/>
      </w:pPr>
      <w:r>
        <w:t>23. 生产验收指标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Universe Top N 与设置一致；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 / active entry symbol 绝不出现在 Pool；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Pool 自动补充，无长期空槽；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每个 PLACE 决策都有 EIP / evidenceRefs；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27B Final input 证据完整，不再只有简单标签；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PLACE 必须有 1–5m price band；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最终订单价由 Entry Manager 产生且 Post-Only 合规；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60m TTL 100% 生效；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missing 自动修复；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自动止损执行次数永远为 0；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双7900有并行吞吐，B580不持有建仓权限；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AI/交易所故障时系统 fail closed，不凭空构造订单；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Dashboard 与 Engine read model 同源。</w:t>
      </w:r>
    </w:p>
    <w:p>
      <w:pPr>
        <w:pStyle w:val="Heading2"/>
      </w:pPr>
      <w:r>
        <w:t>24. 外部技术依据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Vue 官方 TypeScript 指南：`https://vuejs.org/guide/typescript/overview`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Vue Router 官方：`https://router.vuejs.org/`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Binance USDⓈ-M Futures 开发文档：`https://developers.binance.com/en/docs/catalog`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Binance USDⓈ-M 公共定义与交易规则（PRICE_FILTER / LOT_SIZE / MIN_NOTIONAL / GTX 等），2026-06-30 修订页面：`https://developers.binance.com/zh-CN/docs/products/derivatives-trading-usds-futures/common-definition`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生产接入必须以实施当天的官方接口文档和目标账户实测为准。</w:t>
      </w:r>
    </w:p>
    <w:p>
      <w:r>
        <w:br w:type="page"/>
      </w:r>
    </w:p>
    <w:p>
      <w:pPr>
        <w:pStyle w:val="Heading1"/>
      </w:pPr>
      <w:r>
        <w:t>附录 A · V3 基础包实现状态</w:t>
      </w:r>
    </w:p>
    <w:p>
      <w:pPr>
        <w:pStyle w:val="Heading2"/>
      </w:pPr>
      <w:r>
        <w:t>已完整实现（Mock / 本地可运行语义）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系统设置 schema 与持久化 JSON；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五种智能选币模式；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默认综合主流流动性偏置；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Universe Top N、Eligibility、六维评分；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Dynamic Pool Target/Max、补池、池尾替换；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1m/5m/15m/4h/1d/1w 技术指标；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MACD 12/26/9、EMA、BB、ATR、Swing、Volume Z；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EIP 3.0；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BTC/ETH Global Regime；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Portfolio / Experience 证据；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B580 Scout 角色；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双 7900 PRIMARY_BRAIN 调度与选择性复核；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OpenAI-compatible model client；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mock AI client；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read-only evidence request 机制；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PLACE_LONG / PLACE_SHORT / REJECT_CANDIDATE；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AI ideal price / acceptable band / 1–5m horizon；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Entry Manager Maker 定价；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stepSize/minQty/minNotional 基础数量规则；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Pending Entry、Reprice、Range invalidation、60m TTL；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Mock Exchange fill；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 lifecycle；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Guardian；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Trade Outcome / Experience；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Reconciliation drift skeleton；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REST `/api/v3`；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WebSocket `/ws`；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Vue Finance Dashboard 9 页面；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全量系统设置 UI；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Windows install/start/verify scripts。</w:t>
      </w:r>
    </w:p>
    <w:p>
      <w:pPr>
        <w:pStyle w:val="Heading2"/>
      </w:pPr>
      <w:r>
        <w:t>已有接口/基础适配，但生产必须继续完成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`ExternalTradeAdapter`：真实交易所写实现；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`BinancePublicMarketDataProvider`：可做公共 REST 功能验证，生产需换集中 WS Hub；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Reconciliation：接真实交易所持仓/订单/fill事实；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数据库：基础包使用运行内存 + settings JSON，生产需持久化；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Secret Provider：生产密钥管理；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AI 模型服务：需要对8081/8082/8083真实端点完成协议和性能验收；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生产审计命令、idempotency、持仓模式与交易所错误分类；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生产 TP 参数、资金分配、币种规则缓存的最终校准。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任何生产阶段都不得绕过 V3 contracts、状态机和 Entry Intent -&gt; Entry Manager 的权限边界。</w:t>
      </w:r>
    </w:p>
    <w:p>
      <w:r>
        <w:br w:type="page"/>
      </w:r>
    </w:p>
    <w:p>
      <w:pPr>
        <w:pStyle w:val="Heading1"/>
      </w:pPr>
      <w:r>
        <w:t>附录 B · 基础设施与部署</w:t>
      </w:r>
    </w:p>
    <w:p>
      <w:pPr>
        <w:pStyle w:val="Heading2"/>
      </w:pPr>
      <w:r>
        <w:t>服务拓扑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303D4E"/>
                <w:sz w:val="16"/>
              </w:rPr>
              <w:t>Browser :5173(dev) / :8080(prod)</w:t>
              <w:br/>
              <w:t xml:space="preserve">   |</w:t>
              <w:br/>
              <w:t xml:space="preserve">   +-- /api/v3 + /ws</w:t>
              <w:br/>
              <w:t xml:space="preserve">   v</w:t>
              <w:br/>
              <w:t>ZDJ Engine :8080</w:t>
              <w:br/>
              <w:t xml:space="preserve">   |-- Market Data Hub</w:t>
              <w:br/>
              <w:t xml:space="preserve">   |-- Universe / Pool</w:t>
              <w:br/>
              <w:t xml:space="preserve">   |-- EIP Builder</w:t>
              <w:br/>
              <w:t xml:space="preserve">   |-- AI Fabric</w:t>
              <w:br/>
              <w:t xml:space="preserve">   |    |-- :8081 B580 / Qwen3.5-9B</w:t>
              <w:br/>
              <w:t xml:space="preserve">   |    |-- :8082 7900-A / Qwen3.8-27B</w:t>
              <w:br/>
              <w:t xml:space="preserve">   |    +-- :8083 7900-B / Qwen3.8-27B</w:t>
              <w:br/>
              <w:t xml:space="preserve">   |-- Entry Manager</w:t>
              <w:br/>
              <w:t xml:space="preserve">   |-- Position / TP Guardian</w:t>
              <w:br/>
              <w:t xml:space="preserve">   |-- Reconciliation</w:t>
              <w:br/>
              <w:t xml:space="preserve">   +-- Persistence / Audit</w:t>
            </w:r>
          </w:p>
        </w:tc>
      </w:tr>
    </w:tbl>
    <w:p>
      <w:pPr>
        <w:spacing w:after="20"/>
      </w:pPr>
    </w:p>
    <w:p>
      <w:pPr>
        <w:pStyle w:val="Heading2"/>
      </w:pPr>
      <w:r>
        <w:t>开发模式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Engine: 127.0.0.1:8080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Vue/Vite: 127.0.0.1:5173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Vite `/api` 与 `/ws` 代理到 Engine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`ZDJ_DATA_MODE=mock`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`ZDJ_AI_MODE=mock`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`ZDJ_TRADING_ADAPTER=mock`</w:t>
      </w:r>
    </w:p>
    <w:p>
      <w:pPr>
        <w:pStyle w:val="Heading2"/>
      </w:pPr>
      <w:r>
        <w:t>GPU 模式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8081: B580 / 9B Scout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8082: 7900-A / 27B Brain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8083: 7900-B / 27B Brain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所有 endpoint 只允许 Engine 访问；浏览器不直连。</w:t>
      </w:r>
    </w:p>
    <w:p>
      <w:pPr>
        <w:pStyle w:val="Heading2"/>
      </w:pPr>
      <w:r>
        <w:t>生产进程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建议最终拆为：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`zdj-engine`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`zdj-dashboard` 静态文件由 engine/reverse proxy 托管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三个独立模型进程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单独 watchdog / service manager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Windows 可使用 NSSM / WinSW / Task Scheduler 中任一成熟方式；Codex 阶段根据目标主机实际环境选择并记录。</w:t>
      </w:r>
    </w:p>
    <w:p>
      <w:pPr>
        <w:pStyle w:val="Heading2"/>
      </w:pPr>
      <w:r>
        <w:t>数据与备份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生产持久化目录：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`data/state.db`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`data/audit/`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`data/logs/`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`data/backups/`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数据库必须启用事务、WAL、定时 checkpoint、备份与启动完整性检查。</w:t>
      </w:r>
    </w:p>
    <w:p>
      <w:pPr>
        <w:pStyle w:val="Heading2"/>
      </w:pPr>
      <w:r>
        <w:t>网络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Engine 与模型：localhost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Engine 与 Binance：统一代理/直连策略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DNS 与 TLS 证书必须在启动自检中验证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不允许浏览器获取交易所 Secret</w:t>
      </w:r>
    </w:p>
    <w:p>
      <w:pPr>
        <w:pStyle w:val="Heading2"/>
      </w:pPr>
      <w:r>
        <w:t>观测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至少记录：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universe refresh duration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pool replenishment count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EIP build latency/completeness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9B/27B queue wait/latency/input/output tokens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Brain decisions/reject ratio/review ratio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entry reachability/reprice/TTL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fill latency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protection latency/missing count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reconciliation drift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REST/WS errors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process memory/CPU/GPU health</w:t>
      </w:r>
    </w:p>
    <w:p>
      <w:r>
        <w:br w:type="page"/>
      </w:r>
    </w:p>
    <w:p>
      <w:pPr>
        <w:pStyle w:val="Heading1"/>
      </w:pPr>
      <w:r>
        <w:t>附录 C · Codex 5.6 Terra 生产化路线</w:t>
      </w:r>
    </w:p>
    <w:p>
      <w:pPr>
        <w:pStyle w:val="Heading2"/>
      </w:pPr>
      <w:r>
        <w:t>0. 使用方式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把 V3 基础包解压成唯一开发主线。Codex 每次只执行一个阶段；阶段未通过退出条件，不进入下一阶段。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每个阶段必须遵循：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303D4E"/>
                <w:sz w:val="16"/>
              </w:rPr>
              <w:t>调查当前真实代码/配置/运行事实</w:t>
              <w:br/>
              <w:t>-&gt; 对照 V3 hard principles</w:t>
              <w:br/>
              <w:t>-&gt; 找出缺口/风险</w:t>
              <w:br/>
              <w:t>-&gt; 实施</w:t>
              <w:br/>
              <w:t>-&gt; 定向测试</w:t>
              <w:br/>
              <w:t>-&gt; typecheck/test/build</w:t>
              <w:br/>
              <w:t>-&gt; 真实运行 trace</w:t>
              <w:br/>
              <w:t>-&gt; 更新 implementation-progress.md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禁止只写计划不实施；禁止为了赶进度伪造“已完成”；外部依赖无法验证时必须保留 fail-closed，并明确证据。</w:t>
      </w:r>
    </w:p>
    <w:p>
      <w:pPr>
        <w:pStyle w:val="Heading2"/>
      </w:pPr>
      <w:r>
        <w:t>V3 Hard Principles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综合选币偏主流流动性；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 / active entry / pool symbol 互斥；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15m 默认主方向，4h/1d/1w只加权；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AI 只有 PLACE_LONG / PLACE_SHORT / REJECT_CANDIDATE；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AI给价格区间，Entry Manager给最终Maker价；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B580/9B无建仓权限；双7900/27B对称 PRIMARY_BRAIN；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交易写权限只在确定性 server-side adapter；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Entry绝对TTL默认60分钟；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自动TP；自动止损执行链不存在；</w:t>
      </w:r>
    </w:p>
    <w:p>
      <w:pPr>
        <w:pStyle w:val="ListNumber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Dashboard不推断交易事实。</w:t>
      </w:r>
    </w:p>
    <w:p>
      <w:pPr>
        <w:pStyle w:val="Heading2"/>
      </w:pPr>
      <w:r>
        <w:t>Stage 0 — 基线完整性与可运行性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目标：确认 V3 解压后的 workspace 可安装、typecheck、test、build、Mock 全链路可启动。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工作：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核验 Node/npm 与 workspace；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`npm install`；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修复所有 TypeScript/Vue/build/test 错误；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启动 mock Engine + Dashboard；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调用 smoke endpoints；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运行至少 10 分钟模拟，证明 Universe/Pool/EIP/AI/Entry/Position/TP/Experience 事件发生；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建立 `docs/implementation-progress.md`。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退出：所有脚本 PASS；无静默 exception；Dashboard 9页可打开。</w:t>
      </w:r>
    </w:p>
    <w:p>
      <w:pPr>
        <w:pStyle w:val="Heading2"/>
      </w:pPr>
      <w:r>
        <w:t>Stage 1 — 持久化、配置版本与审计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目标：运行重启后不丢失关键事实。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实现：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SQLite（建议 node:sqlite 或经验证驱动）；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settings version；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AI runs / EIP metadata / intents / orders / positions / TP / trade outcomes / audit；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WAL、transaction、checkpoint、启动完整性检查、备份/恢复；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secret 字段绝不进入 DB/log；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repository 层替代直接 Map 为唯一事实持久化边界。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退出：强制终止后重启，状态可恢复；数据库 integrity PASS；备份/恢复 PASS。</w:t>
      </w:r>
    </w:p>
    <w:p>
      <w:pPr>
        <w:pStyle w:val="Heading2"/>
      </w:pPr>
      <w:r>
        <w:t>Stage 2 — 生产 Market Data Hub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目标：把实时行情从 REST 拉取样例升级成集中式行情底座。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实现：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Binance USDⓈ-M WS：ticker/book/mark/kline/agg trade 等实际需要流；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REST bootstrap/backfill；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BTC/ETH共享 Regime；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OI/Funding/Taker/LongShort 缓存；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freshness / source / data completeness；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reconnect、sequence/时间校验、代理/DNS/TLS自检；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所有 symbol worker 禁止各自重复开 WS/REST 回补。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退出：100个候选数据持续新鲜；断网/代理恢复后自动收敛；rate-limit稳定。</w:t>
      </w:r>
    </w:p>
    <w:p>
      <w:pPr>
        <w:pStyle w:val="Heading2"/>
      </w:pPr>
      <w:r>
        <w:t>Stage 3 — 真实智能选币与动态交易池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目标：让五种模式使用真实市场数据并能解释排名。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实现：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真实 quoteVolume、spread、depth、trade activity、OI变化、taker ratio；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percentile normalization；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综合模式35% liquidity权重；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Top N 默认100；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Pool Target/Max；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持仓/Entry硬排除；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事件驱动补池与池尾替换；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selectionGeneration；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自定义白名单/排除名单。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退出：设置切换后排名变化符合模式；任何 position/active entry symbol 在 pool 中出现次数=0。</w:t>
      </w:r>
    </w:p>
    <w:p>
      <w:pPr>
        <w:pStyle w:val="Heading2"/>
      </w:pPr>
      <w:r>
        <w:t>Stage 4 — EIP 专业证据质量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目标：确保27B收到专业、可验证、不过度膨胀的证据。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实现/核验：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EMA/MACD/BB/ATR/Swing/Volume 计算准确性；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1m/5m/15m/4h/1d/1w；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current/mark/bid/ask/orderbook；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derivatives；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BTC/ETH Global Regime；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portfolio exposure / same-direction profitable ratio；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experience summary；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evidenceRefs / contradictions / completeness；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EIP token budget；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数据 stale 时 fail closed。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退出：随机抽20个 EIP 与独立计算对账；27B Final 默认约3K–7K输入而不是空洞标签。</w:t>
      </w:r>
    </w:p>
    <w:p>
      <w:pPr>
        <w:pStyle w:val="Heading2"/>
      </w:pPr>
      <w:r>
        <w:t>Stage 5 — 三 GPU 真实模型接入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目标：真实启用 B580 9B Scout + 双7900 27B Brain。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实现：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8081/8082/8083健康检查；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模型名称、context、temperature、JSON输出协议实测；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资源队列与 timeout；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least-loaded dispatch；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两块7900并行不同 symbol；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selective review；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9B 输出不能截断27B原始证据；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malformed JSON / timeout / endpoint down fail closed；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token/latency/queue/tok-s telemetry。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退出：真实 trace 证明9B没有建仓权限、27B是 Final Authority；双7900同时有业务吞吐。</w:t>
      </w:r>
    </w:p>
    <w:p>
      <w:pPr>
        <w:pStyle w:val="Heading2"/>
      </w:pPr>
      <w:r>
        <w:t>Stage 6 — Binance 私有交易 Adapter（先测试网）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目标：把 MockExchangeAdapter 替换成可审计的真实 USDⓈ-M 交易写适配器。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实现：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SecretProvider；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server time/recvWindow/signature；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exchangeInfo rules cache；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 mode；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leverage；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Maker LIMIT Post-Only/GTX；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query/cancel/replace；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account/positions/openOrders/fills；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error taxonomy、retry/idempotency；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所有请求审计，密钥不入日志。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退出：测试网完整 Entry-&gt;Fill-&gt;Position-&gt;TP-&gt;Close trace；重复命令不产生重复订单。</w:t>
      </w:r>
    </w:p>
    <w:p>
      <w:pPr>
        <w:pStyle w:val="Heading2"/>
      </w:pPr>
      <w:r>
        <w:t>Stage 7 — Entry Manager 生产一致性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目标：确保AI价格带与真实Maker订单之间的边界不可绕过。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核验/强化：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LONG &lt;= bestBid；SHORT &gt;= bestAsk；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final price 必须在 AI range；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tick/step/minQty/minNotional；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quantity = margin × leverage / price；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reachability；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reprice不扩大AI区间；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range invalidation；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60m absolute TTL；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partial fill；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process restart恢复 pending order；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无任何 AI 直接 place/cancel path。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退出：属性测试 + 测试网边界样本全部PASS。</w:t>
      </w:r>
    </w:p>
    <w:p>
      <w:pPr>
        <w:pStyle w:val="Heading2"/>
      </w:pPr>
      <w:r>
        <w:t>Stage 8 — Position / TP / Reconciliation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目标：真实持仓只有一个事实源，TP始终可验证。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实现：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positions/orders/fills reconciliation；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exists/qty/side/price一致性；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missing repair；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重启后恢复；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 opened立即从候选池剔除；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 closed重新获得资格；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自动止损路径扫描结果=0。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退出：故意删除TP能自动恢复；重启/断网后状态收敛；没有重复TP。</w:t>
      </w:r>
    </w:p>
    <w:p>
      <w:pPr>
        <w:pStyle w:val="Heading2"/>
      </w:pPr>
      <w:r>
        <w:t>Stage 9 — Dashboard 生产读模型与设置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目标：9页UI完全由真实API/WS驱动。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实现：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统一 read projection；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settings optimistic UI 禁止，保存后以server事实回读；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EIP详情；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AI Run raw input/output可审计但敏感字段脱敏；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GPU telemetry；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Entry TTL/reachability；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Position/TP；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Experience；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WS断开显式 degraded；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REST定期 reconciliation；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金融SaaS视觉一致性与响应式。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退出：浏览器刷新/断WS后状态恢复；所有核心数字与server一致。</w:t>
      </w:r>
    </w:p>
    <w:p>
      <w:pPr>
        <w:pStyle w:val="Heading2"/>
      </w:pPr>
      <w:r>
        <w:t>Stage 10 — 安全、故障与可观测性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目标：系统面对网络、GPU、数据和进程故障不会错误交易。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实现：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fail-closed matrix；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structured logs；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metrics；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health/readiness；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DNS/TLS/proxy诊断；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model outage；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exchange rate limit；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data stale；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disk/database；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process supervisor；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log rotation；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backup jobs；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security audit。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退出：注入故障测试通过；不存在“数据不确定但继续开仓”。</w:t>
      </w:r>
    </w:p>
    <w:p>
      <w:pPr>
        <w:pStyle w:val="Heading2"/>
      </w:pPr>
      <w:r>
        <w:t>Stage 11 — 24h/72h 运行验收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目标：证明 V3 作为系统而非单次 demo 可以稳定工作。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24h Shadow：真实行情 + 真实AI + 禁止交易写，观察选币/EIP/决策。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72h Testnet：真实行情 + 真实AI + 测试网 Entry/TP。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收集：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candidate turnover；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pool utilization；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decision frequency；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REJECT ratio；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9B/27B latency/tokens；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dual-brain utilization；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Maker reachability/fill latency/reprice/TTL；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TP repair；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reconciliation drift；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memory/db/log增长；</w:t>
      </w:r>
    </w:p>
    <w:p>
      <w:pPr>
        <w:pStyle w:val="ListBullet"/>
        <w:spacing w:before="0" w:after="40" w:line="278" w:lineRule="auto"/>
      </w:pPr>
      <w:r>
        <w:rPr>
          <w:rFonts w:ascii="Noto Sans CJK SC" w:hAnsi="Noto Sans CJK SC" w:eastAsia="Noto Sans CJK SC"/>
          <w:sz w:val="18"/>
        </w:rPr>
        <w:t>crash/restart。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最终 Go 条件：全部硬原则有自动化证据；所有 P0/P1 缺陷清零；build/test/typecheck PASS；生成完整 provenance。</w:t>
      </w:r>
    </w:p>
    <w:p>
      <w:pPr>
        <w:pStyle w:val="Heading2"/>
      </w:pPr>
      <w:r>
        <w:t>当前交付环境验证说明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303F52"/>
          <w:sz w:val="18"/>
        </w:rPr>
        <w:t>本交付环境中 `npm install --ignore-scripts` 因外部依赖下载超时，没有获得完整 node_modules，因此这里不能声称 workspace 已完成真实 `vue-tsc/vitest/vite build`。已执行 TypeScript 语法级解析检查并通过。Stage 0 的第一职责就是在目标 Windows 开发环境完成真实依赖安装、typecheck、test、build 和 Mock 运行闭环；任何错误必须在该阶段修复，不允许跳过。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8D9F3"/>
              <w:left w:val="single" w:sz="4" w:color="C8D9F3"/>
              <w:bottom w:val="single" w:sz="4" w:color="C8D9F3"/>
              <w:right w:val="single" w:sz="4" w:color="C8D9F3"/>
            </w:tcBorders>
          </w:tcPr>
          <w:p>
            <w:pPr>
              <w:spacing w:before="0" w:after="60" w:line="274" w:lineRule="auto"/>
            </w:pPr>
            <w:r>
              <w:rPr>
                <w:rFonts w:ascii="Noto Sans CJK SC" w:hAnsi="Noto Sans CJK SC" w:eastAsia="Noto Sans CJK SC"/>
                <w:b/>
                <w:color w:val="18375F"/>
                <w:sz w:val="20"/>
              </w:rPr>
              <w:t>V3 主线声明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3A4C64"/>
                <w:sz w:val="18"/>
              </w:rPr>
              <w:t>后续开发以本基础包的 contracts、状态机、EIP、AI权限边界、Entry Intent → Entry Manager、Position/TP 与 Vue read model 为主线。外部接入必须通过既定接口完成，并由自动化测试和真实 trace 证明。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07E91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48294"/>
        <w:sz w:val="16"/>
      </w:rPr>
      <w:t>ZDJ-MITS V3 ·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305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D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4E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22D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