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57347"/>
          <w:sz w:val="40"/>
          <w:szCs w:val="40"/>
        </w:rPr>
        <w:t xml:space="preserve">Jade Benefits — SEO &amp; Search Performance Report</w:t>
      </w:r>
    </w:p>
    <w:p>
      <w:pPr>
        <w:spacing w:after="300"/>
      </w:pPr>
      <w:r>
        <w:rPr>
          <w:i/>
          <w:iCs/>
          <w:color w:val="6b6b6b"/>
          <w:sz w:val="20"/>
          <w:szCs w:val="20"/>
        </w:rPr>
        <w:t xml:space="preserve">Google Search Console data, trailing 3 months (5/12/26 – 8/9/26) · Prepared 8/11/26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tcBorders>
              <w:top w:val="single" w:color="D5E6D9" w:sz="2"/>
              <w:left w:val="single" w:color="D5E6D9" w:sz="2"/>
              <w:bottom w:val="single" w:color="D5E6D9" w:sz="2"/>
              <w:right w:val="single" w:color="D5E6D9" w:sz="2"/>
            </w:tcBorders>
            <w:shd w:fill="EAF4E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57347"/>
                <w:sz w:val="30"/>
                <w:szCs w:val="30"/>
              </w:rPr>
              <w:t xml:space="preserve">13</w:t>
            </w:r>
          </w:p>
          <w:p>
            <w:pPr>
              <w:jc w:val="center"/>
            </w:pPr>
            <w:r>
              <w:rPr>
                <w:color w:val="6b6b6b"/>
                <w:sz w:val="17"/>
                <w:szCs w:val="17"/>
              </w:rPr>
              <w:t xml:space="preserve">Total clicks</w:t>
            </w:r>
          </w:p>
        </w:tc>
        <w:tc>
          <w:tcPr>
            <w:tcW w:type="pct" w:w="25%"/>
            <w:tcBorders>
              <w:top w:val="single" w:color="D5E6D9" w:sz="2"/>
              <w:left w:val="single" w:color="D5E6D9" w:sz="2"/>
              <w:bottom w:val="single" w:color="D5E6D9" w:sz="2"/>
              <w:right w:val="single" w:color="D5E6D9" w:sz="2"/>
            </w:tcBorders>
            <w:shd w:fill="EAF4E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57347"/>
                <w:sz w:val="30"/>
                <w:szCs w:val="30"/>
              </w:rPr>
              <w:t xml:space="preserve">2,020</w:t>
            </w:r>
          </w:p>
          <w:p>
            <w:pPr>
              <w:jc w:val="center"/>
            </w:pPr>
            <w:r>
              <w:rPr>
                <w:color w:val="6b6b6b"/>
                <w:sz w:val="17"/>
                <w:szCs w:val="17"/>
              </w:rPr>
              <w:t xml:space="preserve">Impressions</w:t>
            </w:r>
          </w:p>
        </w:tc>
        <w:tc>
          <w:tcPr>
            <w:tcW w:type="pct" w:w="25%"/>
            <w:tcBorders>
              <w:top w:val="single" w:color="D5E6D9" w:sz="2"/>
              <w:left w:val="single" w:color="D5E6D9" w:sz="2"/>
              <w:bottom w:val="single" w:color="D5E6D9" w:sz="2"/>
              <w:right w:val="single" w:color="D5E6D9" w:sz="2"/>
            </w:tcBorders>
            <w:shd w:fill="EAF4E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57347"/>
                <w:sz w:val="30"/>
                <w:szCs w:val="30"/>
              </w:rPr>
              <w:t xml:space="preserve">0.6%</w:t>
            </w:r>
          </w:p>
          <w:p>
            <w:pPr>
              <w:jc w:val="center"/>
            </w:pPr>
            <w:r>
              <w:rPr>
                <w:color w:val="6b6b6b"/>
                <w:sz w:val="17"/>
                <w:szCs w:val="17"/>
              </w:rPr>
              <w:t xml:space="preserve">Avg. CTR</w:t>
            </w:r>
          </w:p>
        </w:tc>
        <w:tc>
          <w:tcPr>
            <w:tcW w:type="pct" w:w="25%"/>
            <w:tcBorders>
              <w:top w:val="single" w:color="D5E6D9" w:sz="2"/>
              <w:left w:val="single" w:color="D5E6D9" w:sz="2"/>
              <w:bottom w:val="single" w:color="D5E6D9" w:sz="2"/>
              <w:right w:val="single" w:color="D5E6D9" w:sz="2"/>
            </w:tcBorders>
            <w:shd w:fill="EAF4E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57347"/>
                <w:sz w:val="30"/>
                <w:szCs w:val="30"/>
              </w:rPr>
              <w:t xml:space="preserve">47.8</w:t>
            </w:r>
          </w:p>
          <w:p>
            <w:pPr>
              <w:jc w:val="center"/>
            </w:pPr>
            <w:r>
              <w:rPr>
                <w:color w:val="6b6b6b"/>
                <w:sz w:val="17"/>
                <w:szCs w:val="17"/>
              </w:rPr>
              <w:t xml:space="preserve">Avg. position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Indexed pages jumped from 9 to 32 over the last few weeks (thanks to the sitemap fix and new content), and Google is now surfacing your site for 472 different search queries in the last 3 months — real reach. The story right now is: Google sees you, but for almost everything except your own brand name, you're ranking on page 5 or later, which is why clicks are still low. That's the fixable part.</w:t>
      </w:r>
    </w:p>
    <w:p>
      <w:pPr>
        <w:pStyle w:val="Heading1"/>
        <w:spacing w:after="160" w:before="320"/>
      </w:pPr>
      <w:r>
        <w:t xml:space="preserve">What's doing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030"/>
        <w:gridCol w:w="1404"/>
        <w:gridCol w:w="1217"/>
        <w:gridCol w:w="2527"/>
      </w:tblGrid>
      <w:tr>
        <w:trPr>
          <w:tblHeader/>
        </w:trPr>
        <w:tc>
          <w:tcPr>
            <w:tcW w:type="dxa" w:w="3182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030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Clicks</w:t>
            </w:r>
          </w:p>
        </w:tc>
        <w:tc>
          <w:tcPr>
            <w:tcW w:type="dxa" w:w="1404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Impressions</w:t>
            </w:r>
          </w:p>
        </w:tc>
        <w:tc>
          <w:tcPr>
            <w:tcW w:type="dxa" w:w="1217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2527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it's working</w:t>
            </w:r>
          </w:p>
        </w:tc>
      </w:tr>
      <w:tr>
        <w:tc>
          <w:tcPr>
            <w:tcW w:type="dxa" w:w="318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Homepage (jadebenefits.com)</w:t>
            </w:r>
          </w:p>
        </w:tc>
        <w:tc>
          <w:tcPr>
            <w:tcW w:type="dxa" w:w="103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4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218</w:t>
            </w:r>
          </w:p>
        </w:tc>
        <w:tc>
          <w:tcPr>
            <w:tcW w:type="dxa" w:w="121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6.5–9.4</w:t>
            </w:r>
          </w:p>
        </w:tc>
        <w:tc>
          <w:tcPr>
            <w:tcW w:type="dxa" w:w="252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Ranking on page 1 for its main terms — your strongest asset.</w:t>
            </w:r>
          </w:p>
        </w:tc>
      </w:tr>
      <w:tr>
        <w:tc>
          <w:tcPr>
            <w:tcW w:type="dxa" w:w="3182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/quote</w:t>
            </w:r>
          </w:p>
        </w:tc>
        <w:tc>
          <w:tcPr>
            <w:tcW w:type="dxa" w:w="103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4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17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4.2</w:t>
            </w:r>
          </w:p>
        </w:tc>
        <w:tc>
          <w:tcPr>
            <w:tcW w:type="dxa" w:w="2527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Ranks near the top of page 1, though search volume is still small.</w:t>
            </w:r>
          </w:p>
        </w:tc>
      </w:tr>
      <w:tr>
        <w:tc>
          <w:tcPr>
            <w:tcW w:type="dxa" w:w="318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/contact</w:t>
            </w:r>
          </w:p>
        </w:tc>
        <w:tc>
          <w:tcPr>
            <w:tcW w:type="dxa" w:w="103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4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21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94.1</w:t>
            </w:r>
          </w:p>
        </w:tc>
        <w:tc>
          <w:tcPr>
            <w:tcW w:type="dxa" w:w="2527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Getting clicked despite a poor ranking — almost certainly people searching your brand by name.</w:t>
            </w:r>
          </w:p>
        </w:tc>
      </w:tr>
      <w:tr>
        <w:tc>
          <w:tcPr>
            <w:tcW w:type="dxa" w:w="3182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/blog-insurer-leaving-marketplace</w:t>
            </w:r>
          </w:p>
        </w:tc>
        <w:tc>
          <w:tcPr>
            <w:tcW w:type="dxa" w:w="103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4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W w:type="dxa" w:w="1217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11.2</w:t>
            </w:r>
          </w:p>
        </w:tc>
        <w:tc>
          <w:tcPr>
            <w:tcW w:type="dxa" w:w="2527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2 ranking with strong impression volume — your best-positioned topical post.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Branded searches ("jade benefits," "jade health") are also converting well — position 5.1 and 33.7 with real CTR. People who already know your name can find you easily.</w:t>
      </w:r>
    </w:p>
    <w:p>
      <w:pPr>
        <w:pStyle w:val="Heading1"/>
        <w:spacing w:after="160" w:before="320"/>
      </w:pPr>
      <w:r>
        <w:t xml:space="preserve">Biggest opportunity: content Google already likes, but buries</w:t>
      </w:r>
    </w:p>
    <w:p>
      <w:pPr>
        <w:spacing w:after="160"/>
      </w:pPr>
      <w:r>
        <w:t xml:space="preserve">These blog posts are pulling hundreds of impressions — meaning Google is actively showing them for relevant searches — but they sit at position 48–79 (page 5 to page 8), so almost nobody scrolls far enough to click. This is the single highest-leverage fix available: these topics already have proven demand, they just need to climb.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2246"/>
        <w:gridCol w:w="1498"/>
        <w:gridCol w:w="1685"/>
      </w:tblGrid>
      <w:tr>
        <w:trPr>
          <w:tblHeader/>
        </w:trPr>
        <w:tc>
          <w:tcPr>
            <w:tcW w:type="dxa" w:w="3931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246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Impressions (3mo)</w:t>
            </w:r>
          </w:p>
        </w:tc>
        <w:tc>
          <w:tcPr>
            <w:tcW w:type="dxa" w:w="1498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1685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 in results</w:t>
            </w:r>
          </w:p>
        </w:tc>
      </w:tr>
      <w:tr>
        <w:tc>
          <w:tcPr>
            <w:tcW w:type="dxa" w:w="39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/blog-aca-subsidies</w:t>
            </w:r>
          </w:p>
        </w:tc>
        <w:tc>
          <w:tcPr>
            <w:tcW w:type="dxa" w:w="224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399</w:t>
            </w:r>
          </w:p>
        </w:tc>
        <w:tc>
          <w:tcPr>
            <w:tcW w:type="dxa" w:w="149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48.4</w:t>
            </w:r>
          </w:p>
        </w:tc>
        <w:tc>
          <w:tcPr>
            <w:tcW w:type="dxa" w:w="168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5</w:t>
            </w:r>
          </w:p>
        </w:tc>
      </w:tr>
      <w:tr>
        <w:tc>
          <w:tcPr>
            <w:tcW w:type="dxa" w:w="3931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/blog-self-employed-tax-deduction</w:t>
            </w:r>
          </w:p>
        </w:tc>
        <w:tc>
          <w:tcPr>
            <w:tcW w:type="dxa" w:w="2246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312 + 45</w:t>
            </w:r>
          </w:p>
        </w:tc>
        <w:tc>
          <w:tcPr>
            <w:tcW w:type="dxa" w:w="1498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48.2</w:t>
            </w:r>
          </w:p>
        </w:tc>
        <w:tc>
          <w:tcPr>
            <w:tcW w:type="dxa" w:w="1685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5</w:t>
            </w:r>
          </w:p>
        </w:tc>
      </w:tr>
      <w:tr>
        <w:tc>
          <w:tcPr>
            <w:tcW w:type="dxa" w:w="39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/blog-hmo-vs-ppo</w:t>
            </w:r>
          </w:p>
        </w:tc>
        <w:tc>
          <w:tcPr>
            <w:tcW w:type="dxa" w:w="224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298</w:t>
            </w:r>
          </w:p>
        </w:tc>
        <w:tc>
          <w:tcPr>
            <w:tcW w:type="dxa" w:w="149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56.9</w:t>
            </w:r>
          </w:p>
        </w:tc>
        <w:tc>
          <w:tcPr>
            <w:tcW w:type="dxa" w:w="168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6</w:t>
            </w:r>
          </w:p>
        </w:tc>
      </w:tr>
      <w:tr>
        <w:tc>
          <w:tcPr>
            <w:tcW w:type="dxa" w:w="3931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/blog-open-enrollment</w:t>
            </w:r>
          </w:p>
        </w:tc>
        <w:tc>
          <w:tcPr>
            <w:tcW w:type="dxa" w:w="2246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148</w:t>
            </w:r>
          </w:p>
        </w:tc>
        <w:tc>
          <w:tcPr>
            <w:tcW w:type="dxa" w:w="1498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69.3</w:t>
            </w:r>
          </w:p>
        </w:tc>
        <w:tc>
          <w:tcPr>
            <w:tcW w:type="dxa" w:w="1685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7</w:t>
            </w:r>
          </w:p>
        </w:tc>
      </w:tr>
      <w:tr>
        <w:tc>
          <w:tcPr>
            <w:tcW w:type="dxa" w:w="393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/blog-1099-health-insurance</w:t>
            </w:r>
          </w:p>
        </w:tc>
        <w:tc>
          <w:tcPr>
            <w:tcW w:type="dxa" w:w="224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106</w:t>
            </w:r>
          </w:p>
        </w:tc>
        <w:tc>
          <w:tcPr>
            <w:tcW w:type="dxa" w:w="149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72.0</w:t>
            </w:r>
          </w:p>
        </w:tc>
        <w:tc>
          <w:tcPr>
            <w:tcW w:type="dxa" w:w="168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8</w:t>
            </w:r>
          </w:p>
        </w:tc>
      </w:tr>
      <w:tr>
        <w:tc>
          <w:tcPr>
            <w:tcW w:type="dxa" w:w="3931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/blog-truckers</w:t>
            </w:r>
          </w:p>
        </w:tc>
        <w:tc>
          <w:tcPr>
            <w:tcW w:type="dxa" w:w="2246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104</w:t>
            </w:r>
          </w:p>
        </w:tc>
        <w:tc>
          <w:tcPr>
            <w:tcW w:type="dxa" w:w="1498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78.9</w:t>
            </w:r>
          </w:p>
        </w:tc>
        <w:tc>
          <w:tcPr>
            <w:tcW w:type="dxa" w:w="1685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8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Recommended fix: expand these six posts (deeper FAQs, updated stats, more subheadings so Google can match more query variations), interlink them from the new niche pages, and point a few backlinks at them — local directories, the Broward Chamber of Commerce, insurance broker listing sites. Posts already this close to page-one demand don't need new content, they need authority signals to close the gap.</w:t>
      </w:r>
    </w:p>
    <w:p>
      <w:pPr>
        <w:pStyle w:val="Heading1"/>
        <w:spacing w:after="160" w:before="320"/>
      </w:pPr>
      <w:r>
        <w:t xml:space="preserve">New niche pages: too early to judge</w:t>
      </w:r>
    </w:p>
    <w:p>
      <w:pPr>
        <w:spacing w:after="160"/>
      </w:pPr>
      <w:r>
        <w:t xml:space="preserve">Roofing/construction, landscaping, auto repair, real estate, and the three new blog posts all published Aug 5–6 — five to six days old. Early impression counts (4–73) are normal for a page this new; Google typically needs 4–6 weeks to fully rank new content. Worth a fresh check-in around mid-September rather than judging performance 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340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Impressions (3mo)</w:t>
            </w:r>
          </w:p>
        </w:tc>
        <w:tc>
          <w:tcPr>
            <w:tcW w:type="dxa" w:w="2340"/>
            <w:shd w:fill="157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/real-estate-agency-health-insurance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73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70.2</w:t>
            </w:r>
          </w:p>
        </w:tc>
      </w:tr>
      <w:tr>
        <w:tc>
          <w:tcPr>
            <w:tcW w:type="dxa" w:w="468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/roofing-construction-health-insurance</w:t>
            </w:r>
          </w:p>
        </w:tc>
        <w:tc>
          <w:tcPr>
            <w:tcW w:type="dxa" w:w="234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16.7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/blog-seasonal-crew-benefits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28.4</w:t>
            </w:r>
          </w:p>
        </w:tc>
      </w:tr>
      <w:tr>
        <w:tc>
          <w:tcPr>
            <w:tcW w:type="dxa" w:w="468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/blog-trade-contractors-benefits</w:t>
            </w:r>
          </w:p>
        </w:tc>
        <w:tc>
          <w:tcPr>
            <w:tcW w:type="dxa" w:w="234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32.0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/auto-repair-shop-health-insurance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8.6</w:t>
            </w:r>
          </w:p>
        </w:tc>
      </w:tr>
      <w:tr>
        <w:tc>
          <w:tcPr>
            <w:tcW w:type="dxa" w:w="468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/landscaping-lawn-care-health-insurance</w:t>
            </w:r>
          </w:p>
        </w:tc>
        <w:tc>
          <w:tcPr>
            <w:tcW w:type="dxa" w:w="234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shd w:fill="F7F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7.2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/blog-auto-realestate-team-coverage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4.0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Worth noting: several of these (roofing, auto repair, landscaping, the team-coverage post) already show strong early positions (4–17) despite almost no impressions yet — a good early signal once search volume for those niche terms builds.</w:t>
      </w:r>
    </w:p>
    <w:p>
      <w:pPr>
        <w:pStyle w:val="Heading1"/>
        <w:spacing w:after="160" w:before="320"/>
      </w:pPr>
      <w:r>
        <w:t xml:space="preserve">Technical note: duplicate www / non-www listings</w:t>
      </w:r>
    </w:p>
    <w:p>
      <w:pPr>
        <w:spacing w:after="160"/>
      </w:pPr>
      <w:r>
        <w:t xml:space="preserve">A handful of pages — the homepage, /blog-self-employed-tax-deduction, /blog-small-business-cost, /blog-group-home-agency-insurance, and /broward-county-benefits-broker — are each showing up twice in this report: once as jadebenefits.com and once as www.jadebenefits.com. That's a leftover from the redirect issue we already diagnosed and fixed (the old sitemap was pointing Google at the wrong host). A fresh validation is running now on that fix; once it completes in the next week or two, these should consolidate into a single, stronger www listing instead of splitting clicks and impressions across two URLs.</w:t>
      </w:r>
    </w:p>
    <w:p>
      <w:pPr>
        <w:pStyle w:val="Heading1"/>
        <w:spacing w:after="160" w:before="320"/>
      </w:pPr>
      <w:r>
        <w:t xml:space="preserve">Recommendations, in priority order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Strengthen the 6 buried-but-popular blog posts (aca-subsidies, hmo-vs-ppo, self-employed-tax-deduction, open-enrollment, 1099-health-insurance, truckers) with deeper content and internal links — highest-leverage fix available right now.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Rewrite the title/meta description on /blog-insurer-leaving-marketplace — it already ranks page 2 (position 11.2) but only gets a 0.7% click rate, well below what that position should pull. A more compelling title alone could lift clicks with no ranking change needed.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a handful of backlinks and local citations — Google Business Profile, BBB, Broward Chamber of Commerce, insurance broker directories, Yelp. A 47.8 average position across the board points to a thin backlink profile more than a content problem.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Give the new niche pages and blogs (published Aug 5–6) until mid-September before judging — keep an eye on their impressions climbing, that's the leading indicator.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Recheck Search Console in 1–2 weeks to confirm the www/non-www duplicates have consolidated and the redirect validation passed.</w:t>
      </w:r>
    </w:p>
    <w:p>
      <w:pPr>
        <w:pStyle w:val="Heading1"/>
        <w:spacing w:after="160" w:before="320"/>
      </w:pPr>
      <w:r>
        <w:t xml:space="preserve">Bottom line</w:t>
      </w:r>
    </w:p>
    <w:p>
      <w:pPr>
        <w:spacing w:after="160"/>
      </w:pPr>
      <w:r>
        <w:t xml:space="preserve">The visibility problem is mostly solved — you went from 9 to 32 indexed pages and Google is now testing your site against 472 different queries. The next phase is a ranking problem, not a discovery problem: six posts are one push away from page one, and a small backlink push would likely move the needle site-wide faster than more new content would.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2026-08-11T12:57:48.490Z</dcterms:created>
  <dcterms:modified xsi:type="dcterms:W3CDTF">2026-08-11T12:57:48.490Z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