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CCB78">
      <w:pPr>
        <w:spacing w:before="1400"/>
        <w:jc w:val="center"/>
        <w:rPr>
          <w:lang w:eastAsia="zh-CN"/>
        </w:rPr>
      </w:pPr>
      <w:r>
        <w:rPr>
          <w:rFonts w:eastAsia="黑体"/>
          <w:b/>
          <w:sz w:val="40"/>
          <w:szCs w:val="40"/>
          <w:lang w:eastAsia="zh-CN"/>
        </w:rPr>
        <w:t>面向局部观测多飞行器协同决策的</w:t>
      </w:r>
      <w:r>
        <w:rPr>
          <w:lang w:eastAsia="zh-CN"/>
        </w:rPr>
        <w:br w:type="textWrapping"/>
      </w:r>
      <w:r>
        <w:rPr>
          <w:rFonts w:eastAsia="黑体"/>
          <w:b/>
          <w:sz w:val="40"/>
          <w:szCs w:val="40"/>
          <w:lang w:eastAsia="zh-CN"/>
        </w:rPr>
        <w:t>规则—智能体冲突仲裁与安全动作修正方法</w:t>
      </w:r>
    </w:p>
    <w:p w14:paraId="1C6674AA">
      <w:pPr>
        <w:pStyle w:val="3"/>
        <w:ind w:firstLine="723"/>
        <w:rPr>
          <w:lang w:eastAsia="zh-CN"/>
        </w:rPr>
        <w:sectPr>
          <w:pgSz w:w="12240" w:h="15840"/>
          <w:pgMar w:top="1417" w:right="1417" w:bottom="1417" w:left="1587" w:header="720" w:footer="720" w:gutter="0"/>
          <w:pgBorders>
            <w:top w:val="none" w:sz="0" w:space="0"/>
            <w:left w:val="none" w:sz="0" w:space="0"/>
            <w:bottom w:val="none" w:sz="0" w:space="0"/>
            <w:right w:val="none" w:sz="0" w:space="0"/>
          </w:pgBorders>
          <w:cols w:space="720" w:num="1"/>
          <w:docGrid w:linePitch="360" w:charSpace="0"/>
        </w:sectPr>
      </w:pPr>
    </w:p>
    <w:p w14:paraId="21966ED5">
      <w:pPr>
        <w:pStyle w:val="3"/>
        <w:ind w:firstLine="723"/>
        <w:rPr>
          <w:lang w:eastAsia="zh-CN"/>
        </w:rPr>
      </w:pPr>
      <w:bookmarkStart w:id="0" w:name="_Toc29749"/>
      <w:r>
        <w:rPr>
          <w:lang w:eastAsia="zh-CN"/>
        </w:rPr>
        <w:t>摘要</w:t>
      </w:r>
      <w:bookmarkEnd w:id="0"/>
    </w:p>
    <w:p w14:paraId="2326A963">
      <w:pPr>
        <w:ind w:firstLine="480"/>
        <w:rPr>
          <w:lang w:eastAsia="zh-CN"/>
        </w:rPr>
      </w:pPr>
    </w:p>
    <w:p w14:paraId="1D3D03CC">
      <w:pPr>
        <w:ind w:firstLine="480"/>
        <w:rPr>
          <w:lang w:eastAsia="zh-CN"/>
        </w:rPr>
      </w:pPr>
    </w:p>
    <w:p w14:paraId="48C771DD">
      <w:pPr>
        <w:ind w:firstLine="0" w:firstLineChars="0"/>
        <w:rPr>
          <w:lang w:eastAsia="zh-CN"/>
        </w:rPr>
      </w:pPr>
    </w:p>
    <w:p w14:paraId="26681370">
      <w:pPr>
        <w:spacing w:after="100" w:line="336" w:lineRule="auto"/>
        <w:ind w:firstLine="480"/>
        <w:rPr>
          <w:szCs w:val="24"/>
          <w:lang w:eastAsia="zh-CN"/>
        </w:rPr>
      </w:pPr>
      <w:r>
        <w:rPr>
          <w:szCs w:val="24"/>
          <w:lang w:eastAsia="zh-CN"/>
        </w:rPr>
        <w:t>多飞行器协同任务通常在局部观测、通信中断、信息延迟和资源受限条件下运行。飞行包线、最小间隔、安全趋势、通信恢复、信息授权、任务期限、团队覆盖和支援请求等规则可能在同一时刻同时激活，并对同一架或同一组飞行器提出不一致的动作要求。传统多智能体强化学习方法能够学习部分安全行为，但通常不能显式回答哪条规则发生冲突、冲突影响谁、为什么修改某个智能体以及哪些要求被保留或放松。</w:t>
      </w:r>
    </w:p>
    <w:p w14:paraId="01BE759A">
      <w:pPr>
        <w:spacing w:after="100" w:line="336" w:lineRule="auto"/>
        <w:ind w:firstLine="480"/>
        <w:rPr>
          <w:szCs w:val="24"/>
          <w:lang w:eastAsia="zh-CN"/>
        </w:rPr>
      </w:pPr>
      <w:r>
        <w:rPr>
          <w:szCs w:val="24"/>
          <w:lang w:eastAsia="zh-CN"/>
        </w:rPr>
        <w:t>本文构建面向局部观测的规则冲突感知协同决策框架。策略学习模块采用MAPPO式集中式训练、分布式执行骨干：各飞行器Actor输出名义动作，集中式Critic仅在训练阶段提供价值估计。在线执行时，名义动作依次经过belief-STL风险监测、规则—智能体依赖图冲突仲裁、动态优先级判断、离散门控与冲突感知连续控制修正（SLSQP）和STL后验诊断，形成最终执行动作；安全层实际干预结果通过干预一致训练回写策略更新。</w:t>
      </w:r>
    </w:p>
    <w:p w14:paraId="02B2341F">
      <w:pPr>
        <w:spacing w:after="100" w:line="336" w:lineRule="auto"/>
        <w:ind w:firstLine="480"/>
        <w:rPr>
          <w:szCs w:val="24"/>
          <w:lang w:eastAsia="zh-CN"/>
        </w:rPr>
      </w:pPr>
      <w:r>
        <w:rPr>
          <w:szCs w:val="24"/>
          <w:lang w:eastAsia="zh-CN"/>
        </w:rPr>
        <w:t>实验共五组</w:t>
      </w:r>
      <w:r>
        <w:rPr>
          <w:rFonts w:hint="eastAsia"/>
          <w:szCs w:val="24"/>
          <w:lang w:eastAsia="zh-CN"/>
        </w:rPr>
        <w:t>，</w:t>
      </w:r>
      <w:r>
        <w:rPr>
          <w:rFonts w:hint="eastAsia"/>
          <w:szCs w:val="24"/>
          <w:lang w:val="en-US" w:eastAsia="zh-CN"/>
        </w:rPr>
        <w:t>分别是</w:t>
      </w:r>
      <w:r>
        <w:rPr>
          <w:szCs w:val="24"/>
          <w:lang w:eastAsia="zh-CN"/>
        </w:rPr>
        <w:t>风险校准审计；十种子完整基准场景上与MAPPO、MAT等六种基线的综合性能比较；八类规则冲突子场景消融；高冲突压力测试；以及JSBSim六自由度零迁移验证。另从八类冲突子场景中选取A–E五个代表性仿真轨迹，对单个关键时刻进行机制复盘。十种子主实验中，本文方法Reward为28.722、Joint STL为0.925、真值硬违规率为0.</w:t>
      </w:r>
      <w:r>
        <w:rPr>
          <w:rFonts w:hint="eastAsia"/>
          <w:szCs w:val="24"/>
          <w:lang w:val="en-US" w:eastAsia="zh-CN"/>
        </w:rPr>
        <w:t>0096</w:t>
      </w:r>
      <w:r>
        <w:rPr>
          <w:szCs w:val="24"/>
          <w:lang w:eastAsia="zh-CN"/>
        </w:rPr>
        <w:t>；JSBSim六自由度验证中，完整安全层版本Reward为54.839、Joint STL为0.583、真值硬违规率为0.0415。</w:t>
      </w:r>
    </w:p>
    <w:p w14:paraId="09862BF6">
      <w:pPr>
        <w:spacing w:after="100" w:line="336" w:lineRule="auto"/>
        <w:ind w:firstLine="480"/>
        <w:rPr>
          <w:szCs w:val="24"/>
          <w:lang w:eastAsia="zh-CN"/>
        </w:rPr>
      </w:pPr>
      <w:r>
        <w:rPr>
          <w:szCs w:val="24"/>
          <w:lang w:eastAsia="zh-CN"/>
        </w:rPr>
        <w:t>结果表明，本文方法的主要价值不是把所有飞行器统一切换为保守模式，而是在多规则同时激活时保留规则语义、定位受影响智能体、执行最小必要修正并记录不可满足残差。两个案例也如实反映了安全层的边界：支援—安全趋势案例中出现 t=2–5 共4个执行步的一次连续S02违规；低资源—覆盖案例中资源规则的belief触发相对真值滞后5步。因此，本文不宣称任意场景下的绝对安全保证。</w:t>
      </w:r>
    </w:p>
    <w:p w14:paraId="7B51244C">
      <w:pPr>
        <w:ind w:firstLine="482"/>
        <w:rPr>
          <w:szCs w:val="24"/>
          <w:lang w:eastAsia="zh-CN"/>
        </w:rPr>
      </w:pPr>
      <w:r>
        <w:rPr>
          <w:b/>
          <w:szCs w:val="24"/>
          <w:lang w:eastAsia="zh-CN"/>
        </w:rPr>
        <w:t>关键词：多智能体强化学习；多飞行器协同；belief-STL；规则冲突仲裁；依赖图；冲突感知安全动作修正；JSBSim</w:t>
      </w:r>
    </w:p>
    <w:p w14:paraId="72EA6911">
      <w:pPr>
        <w:ind w:firstLine="643"/>
        <w:jc w:val="center"/>
        <w:rPr>
          <w:b/>
          <w:sz w:val="32"/>
          <w:lang w:eastAsia="zh-CN"/>
        </w:rPr>
      </w:pPr>
    </w:p>
    <w:p w14:paraId="5DF5752D">
      <w:pPr>
        <w:ind w:firstLine="643"/>
        <w:jc w:val="center"/>
        <w:rPr>
          <w:b/>
          <w:sz w:val="32"/>
        </w:rPr>
      </w:pPr>
      <w:r>
        <w:rPr>
          <w:b/>
          <w:sz w:val="32"/>
          <w:szCs w:val="32"/>
        </w:rPr>
        <w:t>目录</w:t>
      </w:r>
    </w:p>
    <w:p w14:paraId="2C9D1E0F">
      <w:pPr>
        <w:ind w:firstLine="643"/>
        <w:jc w:val="both"/>
        <w:rPr>
          <w:b/>
          <w:sz w:val="32"/>
        </w:rPr>
      </w:pPr>
    </w:p>
    <w:p w14:paraId="4D562764">
      <w:pPr>
        <w:pStyle w:val="26"/>
        <w:tabs>
          <w:tab w:val="right" w:leader="dot" w:pos="9236"/>
        </w:tabs>
      </w:pPr>
      <w:r>
        <w:fldChar w:fldCharType="begin"/>
      </w:r>
      <w:r>
        <w:instrText xml:space="preserve">TOC \o "1-3" \h \z \u</w:instrText>
      </w:r>
      <w:r>
        <w:fldChar w:fldCharType="separate"/>
      </w:r>
      <w:r>
        <w:fldChar w:fldCharType="begin"/>
      </w:r>
      <w:r>
        <w:instrText xml:space="preserve"> HYPERLINK \l _Toc29749 </w:instrText>
      </w:r>
      <w:r>
        <w:fldChar w:fldCharType="separate"/>
      </w:r>
      <w:r>
        <w:rPr>
          <w:lang w:eastAsia="zh-CN"/>
        </w:rPr>
        <w:t>摘要</w:t>
      </w:r>
      <w:r>
        <w:tab/>
      </w:r>
      <w:r>
        <w:fldChar w:fldCharType="begin"/>
      </w:r>
      <w:r>
        <w:instrText xml:space="preserve"> PAGEREF _Toc29749 \h </w:instrText>
      </w:r>
      <w:r>
        <w:fldChar w:fldCharType="separate"/>
      </w:r>
      <w:r>
        <w:t>1</w:t>
      </w:r>
      <w:r>
        <w:fldChar w:fldCharType="end"/>
      </w:r>
      <w:r>
        <w:fldChar w:fldCharType="end"/>
      </w:r>
    </w:p>
    <w:p w14:paraId="3CDC12A1">
      <w:pPr>
        <w:pStyle w:val="26"/>
        <w:tabs>
          <w:tab w:val="right" w:leader="dot" w:pos="9236"/>
        </w:tabs>
      </w:pPr>
      <w:r>
        <w:fldChar w:fldCharType="begin"/>
      </w:r>
      <w:r>
        <w:instrText xml:space="preserve"> HYPERLINK \l _Toc356 </w:instrText>
      </w:r>
      <w:r>
        <w:fldChar w:fldCharType="separate"/>
      </w:r>
      <w:r>
        <w:rPr>
          <w:lang w:eastAsia="zh-CN"/>
        </w:rPr>
        <w:t>1 引言</w:t>
      </w:r>
      <w:r>
        <w:tab/>
      </w:r>
      <w:r>
        <w:fldChar w:fldCharType="begin"/>
      </w:r>
      <w:r>
        <w:instrText xml:space="preserve"> PAGEREF _Toc356 \h </w:instrText>
      </w:r>
      <w:r>
        <w:fldChar w:fldCharType="separate"/>
      </w:r>
      <w:r>
        <w:t>4</w:t>
      </w:r>
      <w:r>
        <w:fldChar w:fldCharType="end"/>
      </w:r>
      <w:r>
        <w:fldChar w:fldCharType="end"/>
      </w:r>
    </w:p>
    <w:p w14:paraId="55BD67F8">
      <w:pPr>
        <w:pStyle w:val="29"/>
        <w:tabs>
          <w:tab w:val="right" w:leader="dot" w:pos="9236"/>
        </w:tabs>
      </w:pPr>
      <w:r>
        <w:fldChar w:fldCharType="begin"/>
      </w:r>
      <w:r>
        <w:instrText xml:space="preserve"> HYPERLINK \l _Toc20229 </w:instrText>
      </w:r>
      <w:r>
        <w:fldChar w:fldCharType="separate"/>
      </w:r>
      <w:r>
        <w:rPr>
          <w:lang w:eastAsia="zh-CN"/>
        </w:rPr>
        <w:t>1.1 研究背景与问题</w:t>
      </w:r>
      <w:r>
        <w:tab/>
      </w:r>
      <w:r>
        <w:fldChar w:fldCharType="begin"/>
      </w:r>
      <w:r>
        <w:instrText xml:space="preserve"> PAGEREF _Toc20229 \h </w:instrText>
      </w:r>
      <w:r>
        <w:fldChar w:fldCharType="separate"/>
      </w:r>
      <w:r>
        <w:t>4</w:t>
      </w:r>
      <w:r>
        <w:fldChar w:fldCharType="end"/>
      </w:r>
      <w:r>
        <w:fldChar w:fldCharType="end"/>
      </w:r>
    </w:p>
    <w:p w14:paraId="4A544E68">
      <w:pPr>
        <w:pStyle w:val="29"/>
        <w:tabs>
          <w:tab w:val="right" w:leader="dot" w:pos="9236"/>
        </w:tabs>
      </w:pPr>
      <w:r>
        <w:fldChar w:fldCharType="begin"/>
      </w:r>
      <w:r>
        <w:instrText xml:space="preserve"> HYPERLINK \l _Toc30729 </w:instrText>
      </w:r>
      <w:r>
        <w:fldChar w:fldCharType="separate"/>
      </w:r>
      <w:r>
        <w:rPr>
          <w:lang w:eastAsia="zh-CN"/>
        </w:rPr>
        <w:t>1.2 现有方法不足</w:t>
      </w:r>
      <w:r>
        <w:tab/>
      </w:r>
      <w:r>
        <w:fldChar w:fldCharType="begin"/>
      </w:r>
      <w:r>
        <w:instrText xml:space="preserve"> PAGEREF _Toc30729 \h </w:instrText>
      </w:r>
      <w:r>
        <w:fldChar w:fldCharType="separate"/>
      </w:r>
      <w:r>
        <w:t>4</w:t>
      </w:r>
      <w:r>
        <w:fldChar w:fldCharType="end"/>
      </w:r>
      <w:r>
        <w:fldChar w:fldCharType="end"/>
      </w:r>
    </w:p>
    <w:p w14:paraId="0DC369E3">
      <w:pPr>
        <w:pStyle w:val="29"/>
        <w:tabs>
          <w:tab w:val="right" w:leader="dot" w:pos="9236"/>
        </w:tabs>
      </w:pPr>
      <w:r>
        <w:fldChar w:fldCharType="begin"/>
      </w:r>
      <w:r>
        <w:instrText xml:space="preserve"> HYPERLINK \l _Toc13048 </w:instrText>
      </w:r>
      <w:r>
        <w:fldChar w:fldCharType="separate"/>
      </w:r>
      <w:r>
        <w:t>1.3 本文贡献</w:t>
      </w:r>
      <w:r>
        <w:tab/>
      </w:r>
      <w:r>
        <w:fldChar w:fldCharType="begin"/>
      </w:r>
      <w:r>
        <w:instrText xml:space="preserve"> PAGEREF _Toc13048 \h </w:instrText>
      </w:r>
      <w:r>
        <w:fldChar w:fldCharType="separate"/>
      </w:r>
      <w:r>
        <w:t>4</w:t>
      </w:r>
      <w:r>
        <w:fldChar w:fldCharType="end"/>
      </w:r>
      <w:r>
        <w:fldChar w:fldCharType="end"/>
      </w:r>
    </w:p>
    <w:p w14:paraId="4A5A222C">
      <w:pPr>
        <w:pStyle w:val="26"/>
        <w:tabs>
          <w:tab w:val="right" w:leader="dot" w:pos="9236"/>
        </w:tabs>
      </w:pPr>
      <w:r>
        <w:fldChar w:fldCharType="begin"/>
      </w:r>
      <w:r>
        <w:instrText xml:space="preserve"> HYPERLINK \l _Toc23852 </w:instrText>
      </w:r>
      <w:r>
        <w:fldChar w:fldCharType="separate"/>
      </w:r>
      <w:r>
        <w:rPr>
          <w:lang w:eastAsia="zh-CN"/>
        </w:rPr>
        <w:t>2 相关工作</w:t>
      </w:r>
      <w:r>
        <w:tab/>
      </w:r>
      <w:r>
        <w:fldChar w:fldCharType="begin"/>
      </w:r>
      <w:r>
        <w:instrText xml:space="preserve"> PAGEREF _Toc23852 \h </w:instrText>
      </w:r>
      <w:r>
        <w:fldChar w:fldCharType="separate"/>
      </w:r>
      <w:r>
        <w:t>5</w:t>
      </w:r>
      <w:r>
        <w:fldChar w:fldCharType="end"/>
      </w:r>
      <w:r>
        <w:fldChar w:fldCharType="end"/>
      </w:r>
    </w:p>
    <w:p w14:paraId="076D2D8D">
      <w:pPr>
        <w:pStyle w:val="29"/>
        <w:tabs>
          <w:tab w:val="right" w:leader="dot" w:pos="9236"/>
        </w:tabs>
      </w:pPr>
      <w:r>
        <w:fldChar w:fldCharType="begin"/>
      </w:r>
      <w:r>
        <w:instrText xml:space="preserve"> HYPERLINK \l _Toc5822 </w:instrText>
      </w:r>
      <w:r>
        <w:fldChar w:fldCharType="separate"/>
      </w:r>
      <w:r>
        <w:rPr>
          <w:lang w:eastAsia="zh-CN"/>
        </w:rPr>
        <w:t>2.1 多智能体强化学习</w:t>
      </w:r>
      <w:r>
        <w:tab/>
      </w:r>
      <w:r>
        <w:fldChar w:fldCharType="begin"/>
      </w:r>
      <w:r>
        <w:instrText xml:space="preserve"> PAGEREF _Toc5822 \h </w:instrText>
      </w:r>
      <w:r>
        <w:fldChar w:fldCharType="separate"/>
      </w:r>
      <w:r>
        <w:t>5</w:t>
      </w:r>
      <w:r>
        <w:fldChar w:fldCharType="end"/>
      </w:r>
      <w:r>
        <w:fldChar w:fldCharType="end"/>
      </w:r>
    </w:p>
    <w:p w14:paraId="6EC82996">
      <w:pPr>
        <w:pStyle w:val="29"/>
        <w:tabs>
          <w:tab w:val="right" w:leader="dot" w:pos="9236"/>
        </w:tabs>
      </w:pPr>
      <w:r>
        <w:fldChar w:fldCharType="begin"/>
      </w:r>
      <w:r>
        <w:instrText xml:space="preserve"> HYPERLINK \l _Toc9709 </w:instrText>
      </w:r>
      <w:r>
        <w:fldChar w:fldCharType="separate"/>
      </w:r>
      <w:r>
        <w:rPr>
          <w:lang w:eastAsia="zh-CN"/>
        </w:rPr>
        <w:t>2.2 安全屏蔽与约束优化</w:t>
      </w:r>
      <w:r>
        <w:tab/>
      </w:r>
      <w:r>
        <w:fldChar w:fldCharType="begin"/>
      </w:r>
      <w:r>
        <w:instrText xml:space="preserve"> PAGEREF _Toc9709 \h </w:instrText>
      </w:r>
      <w:r>
        <w:fldChar w:fldCharType="separate"/>
      </w:r>
      <w:r>
        <w:t>5</w:t>
      </w:r>
      <w:r>
        <w:fldChar w:fldCharType="end"/>
      </w:r>
      <w:r>
        <w:fldChar w:fldCharType="end"/>
      </w:r>
    </w:p>
    <w:p w14:paraId="2AD4D947">
      <w:pPr>
        <w:pStyle w:val="29"/>
        <w:tabs>
          <w:tab w:val="right" w:leader="dot" w:pos="9236"/>
        </w:tabs>
      </w:pPr>
      <w:r>
        <w:fldChar w:fldCharType="begin"/>
      </w:r>
      <w:r>
        <w:instrText xml:space="preserve"> HYPERLINK \l _Toc22369 </w:instrText>
      </w:r>
      <w:r>
        <w:fldChar w:fldCharType="separate"/>
      </w:r>
      <w:r>
        <w:rPr>
          <w:lang w:eastAsia="zh-CN"/>
        </w:rPr>
        <w:t>2.3 STL与不完全信息风险监测</w:t>
      </w:r>
      <w:r>
        <w:tab/>
      </w:r>
      <w:r>
        <w:fldChar w:fldCharType="begin"/>
      </w:r>
      <w:r>
        <w:instrText xml:space="preserve"> PAGEREF _Toc22369 \h </w:instrText>
      </w:r>
      <w:r>
        <w:fldChar w:fldCharType="separate"/>
      </w:r>
      <w:r>
        <w:t>5</w:t>
      </w:r>
      <w:r>
        <w:fldChar w:fldCharType="end"/>
      </w:r>
      <w:r>
        <w:fldChar w:fldCharType="end"/>
      </w:r>
    </w:p>
    <w:p w14:paraId="0053BFF2">
      <w:pPr>
        <w:pStyle w:val="29"/>
        <w:tabs>
          <w:tab w:val="right" w:leader="dot" w:pos="9236"/>
        </w:tabs>
      </w:pPr>
      <w:r>
        <w:fldChar w:fldCharType="begin"/>
      </w:r>
      <w:r>
        <w:instrText xml:space="preserve"> HYPERLINK \l _Toc11760 </w:instrText>
      </w:r>
      <w:r>
        <w:fldChar w:fldCharType="separate"/>
      </w:r>
      <w:r>
        <w:rPr>
          <w:lang w:eastAsia="zh-CN"/>
        </w:rPr>
        <w:t>2.</w:t>
      </w:r>
      <w:r>
        <w:rPr>
          <w:rFonts w:hint="eastAsia"/>
          <w:lang w:eastAsia="zh-CN"/>
        </w:rPr>
        <w:t>4 总结</w:t>
      </w:r>
      <w:r>
        <w:tab/>
      </w:r>
      <w:r>
        <w:fldChar w:fldCharType="begin"/>
      </w:r>
      <w:r>
        <w:instrText xml:space="preserve"> PAGEREF _Toc11760 \h </w:instrText>
      </w:r>
      <w:r>
        <w:fldChar w:fldCharType="separate"/>
      </w:r>
      <w:r>
        <w:t>6</w:t>
      </w:r>
      <w:r>
        <w:fldChar w:fldCharType="end"/>
      </w:r>
      <w:r>
        <w:fldChar w:fldCharType="end"/>
      </w:r>
    </w:p>
    <w:p w14:paraId="27D5D0BB">
      <w:pPr>
        <w:pStyle w:val="26"/>
        <w:tabs>
          <w:tab w:val="right" w:leader="dot" w:pos="9236"/>
        </w:tabs>
      </w:pPr>
      <w:r>
        <w:fldChar w:fldCharType="begin"/>
      </w:r>
      <w:r>
        <w:instrText xml:space="preserve"> HYPERLINK \l _Toc4525 </w:instrText>
      </w:r>
      <w:r>
        <w:fldChar w:fldCharType="separate"/>
      </w:r>
      <w:r>
        <w:t>3 问题定义与系统建模</w:t>
      </w:r>
      <w:r>
        <w:tab/>
      </w:r>
      <w:r>
        <w:fldChar w:fldCharType="begin"/>
      </w:r>
      <w:r>
        <w:instrText xml:space="preserve"> PAGEREF _Toc4525 \h </w:instrText>
      </w:r>
      <w:r>
        <w:fldChar w:fldCharType="separate"/>
      </w:r>
      <w:r>
        <w:t>6</w:t>
      </w:r>
      <w:r>
        <w:fldChar w:fldCharType="end"/>
      </w:r>
      <w:r>
        <w:fldChar w:fldCharType="end"/>
      </w:r>
    </w:p>
    <w:p w14:paraId="5803F069">
      <w:pPr>
        <w:pStyle w:val="29"/>
        <w:tabs>
          <w:tab w:val="right" w:leader="dot" w:pos="9236"/>
        </w:tabs>
      </w:pPr>
      <w:r>
        <w:fldChar w:fldCharType="begin"/>
      </w:r>
      <w:r>
        <w:instrText xml:space="preserve"> HYPERLINK \l _Toc30628 </w:instrText>
      </w:r>
      <w:r>
        <w:fldChar w:fldCharType="separate"/>
      </w:r>
      <w:r>
        <w:t>3.1 Dec-POMDP与CTDE架构</w:t>
      </w:r>
      <w:r>
        <w:tab/>
      </w:r>
      <w:r>
        <w:fldChar w:fldCharType="begin"/>
      </w:r>
      <w:r>
        <w:instrText xml:space="preserve"> PAGEREF _Toc30628 \h </w:instrText>
      </w:r>
      <w:r>
        <w:fldChar w:fldCharType="separate"/>
      </w:r>
      <w:r>
        <w:t>6</w:t>
      </w:r>
      <w:r>
        <w:fldChar w:fldCharType="end"/>
      </w:r>
      <w:r>
        <w:fldChar w:fldCharType="end"/>
      </w:r>
    </w:p>
    <w:p w14:paraId="44C6F9A0">
      <w:pPr>
        <w:pStyle w:val="29"/>
        <w:tabs>
          <w:tab w:val="right" w:leader="dot" w:pos="9236"/>
        </w:tabs>
      </w:pPr>
      <w:r>
        <w:fldChar w:fldCharType="begin"/>
      </w:r>
      <w:r>
        <w:instrText xml:space="preserve"> HYPERLINK \l _Toc31716 </w:instrText>
      </w:r>
      <w:r>
        <w:fldChar w:fldCharType="separate"/>
      </w:r>
      <w:r>
        <w:rPr>
          <w:lang w:eastAsia="zh-CN"/>
        </w:rPr>
        <w:t>3.2 系统状态与局部观测</w:t>
      </w:r>
      <w:r>
        <w:tab/>
      </w:r>
      <w:r>
        <w:fldChar w:fldCharType="begin"/>
      </w:r>
      <w:r>
        <w:instrText xml:space="preserve"> PAGEREF _Toc31716 \h </w:instrText>
      </w:r>
      <w:r>
        <w:fldChar w:fldCharType="separate"/>
      </w:r>
      <w:r>
        <w:t>7</w:t>
      </w:r>
      <w:r>
        <w:fldChar w:fldCharType="end"/>
      </w:r>
      <w:r>
        <w:fldChar w:fldCharType="end"/>
      </w:r>
    </w:p>
    <w:p w14:paraId="7453F7F6">
      <w:pPr>
        <w:pStyle w:val="29"/>
        <w:tabs>
          <w:tab w:val="right" w:leader="dot" w:pos="9236"/>
        </w:tabs>
      </w:pPr>
      <w:r>
        <w:fldChar w:fldCharType="begin"/>
      </w:r>
      <w:r>
        <w:instrText xml:space="preserve"> HYPERLINK \l _Toc20394 </w:instrText>
      </w:r>
      <w:r>
        <w:fldChar w:fldCharType="separate"/>
      </w:r>
      <w:r>
        <w:rPr>
          <w:lang w:eastAsia="zh-CN"/>
        </w:rPr>
        <w:t>3.3 动作空间与奖励函数</w:t>
      </w:r>
      <w:r>
        <w:tab/>
      </w:r>
      <w:r>
        <w:fldChar w:fldCharType="begin"/>
      </w:r>
      <w:r>
        <w:instrText xml:space="preserve"> PAGEREF _Toc20394 \h </w:instrText>
      </w:r>
      <w:r>
        <w:fldChar w:fldCharType="separate"/>
      </w:r>
      <w:r>
        <w:t>7</w:t>
      </w:r>
      <w:r>
        <w:fldChar w:fldCharType="end"/>
      </w:r>
      <w:r>
        <w:fldChar w:fldCharType="end"/>
      </w:r>
    </w:p>
    <w:p w14:paraId="0596ECEE">
      <w:pPr>
        <w:pStyle w:val="29"/>
        <w:tabs>
          <w:tab w:val="right" w:leader="dot" w:pos="9236"/>
        </w:tabs>
      </w:pPr>
      <w:r>
        <w:fldChar w:fldCharType="begin"/>
      </w:r>
      <w:r>
        <w:instrText xml:space="preserve"> HYPERLINK \l _Toc27132 </w:instrText>
      </w:r>
      <w:r>
        <w:fldChar w:fldCharType="separate"/>
      </w:r>
      <w:r>
        <w:rPr>
          <w:lang w:eastAsia="zh-CN"/>
        </w:rPr>
        <w:t>3.4 STL规则与规则冲突定义</w:t>
      </w:r>
      <w:r>
        <w:tab/>
      </w:r>
      <w:r>
        <w:fldChar w:fldCharType="begin"/>
      </w:r>
      <w:r>
        <w:instrText xml:space="preserve"> PAGEREF _Toc27132 \h </w:instrText>
      </w:r>
      <w:r>
        <w:fldChar w:fldCharType="separate"/>
      </w:r>
      <w:r>
        <w:t>9</w:t>
      </w:r>
      <w:r>
        <w:fldChar w:fldCharType="end"/>
      </w:r>
      <w:r>
        <w:fldChar w:fldCharType="end"/>
      </w:r>
    </w:p>
    <w:p w14:paraId="1A64D285">
      <w:pPr>
        <w:pStyle w:val="26"/>
        <w:tabs>
          <w:tab w:val="right" w:leader="dot" w:pos="9236"/>
        </w:tabs>
      </w:pPr>
      <w:r>
        <w:fldChar w:fldCharType="begin"/>
      </w:r>
      <w:r>
        <w:instrText xml:space="preserve"> HYPERLINK \l _Toc29834 </w:instrText>
      </w:r>
      <w:r>
        <w:fldChar w:fldCharType="separate"/>
      </w:r>
      <w:r>
        <w:rPr>
          <w:lang w:eastAsia="zh-CN"/>
        </w:rPr>
        <w:t>4 仿真器与规则知识库</w:t>
      </w:r>
      <w:r>
        <w:tab/>
      </w:r>
      <w:r>
        <w:fldChar w:fldCharType="begin"/>
      </w:r>
      <w:r>
        <w:instrText xml:space="preserve"> PAGEREF _Toc29834 \h </w:instrText>
      </w:r>
      <w:r>
        <w:fldChar w:fldCharType="separate"/>
      </w:r>
      <w:r>
        <w:t>10</w:t>
      </w:r>
      <w:r>
        <w:fldChar w:fldCharType="end"/>
      </w:r>
      <w:r>
        <w:fldChar w:fldCharType="end"/>
      </w:r>
    </w:p>
    <w:p w14:paraId="191A1D67">
      <w:pPr>
        <w:pStyle w:val="29"/>
        <w:tabs>
          <w:tab w:val="right" w:leader="dot" w:pos="9236"/>
        </w:tabs>
      </w:pPr>
      <w:r>
        <w:fldChar w:fldCharType="begin"/>
      </w:r>
      <w:r>
        <w:instrText xml:space="preserve"> HYPERLINK \l _Toc14593 </w:instrText>
      </w:r>
      <w:r>
        <w:fldChar w:fldCharType="separate"/>
      </w:r>
      <w:r>
        <w:rPr>
          <w:lang w:eastAsia="zh-CN"/>
        </w:rPr>
        <w:t>4.1 双层仿真架构</w:t>
      </w:r>
      <w:r>
        <w:tab/>
      </w:r>
      <w:r>
        <w:fldChar w:fldCharType="begin"/>
      </w:r>
      <w:r>
        <w:instrText xml:space="preserve"> PAGEREF _Toc14593 \h </w:instrText>
      </w:r>
      <w:r>
        <w:fldChar w:fldCharType="separate"/>
      </w:r>
      <w:r>
        <w:t>10</w:t>
      </w:r>
      <w:r>
        <w:fldChar w:fldCharType="end"/>
      </w:r>
      <w:r>
        <w:fldChar w:fldCharType="end"/>
      </w:r>
    </w:p>
    <w:p w14:paraId="061C6393">
      <w:pPr>
        <w:pStyle w:val="29"/>
        <w:tabs>
          <w:tab w:val="right" w:leader="dot" w:pos="9236"/>
        </w:tabs>
      </w:pPr>
      <w:r>
        <w:fldChar w:fldCharType="begin"/>
      </w:r>
      <w:r>
        <w:instrText xml:space="preserve"> HYPERLINK \l _Toc11558 </w:instrText>
      </w:r>
      <w:r>
        <w:fldChar w:fldCharType="separate"/>
      </w:r>
      <w:r>
        <w:rPr>
          <w:lang w:eastAsia="zh-CN"/>
        </w:rPr>
        <w:t>4.2 六级规则知识库</w:t>
      </w:r>
      <w:r>
        <w:tab/>
      </w:r>
      <w:r>
        <w:fldChar w:fldCharType="begin"/>
      </w:r>
      <w:r>
        <w:instrText xml:space="preserve"> PAGEREF _Toc11558 \h </w:instrText>
      </w:r>
      <w:r>
        <w:fldChar w:fldCharType="separate"/>
      </w:r>
      <w:r>
        <w:t>11</w:t>
      </w:r>
      <w:r>
        <w:fldChar w:fldCharType="end"/>
      </w:r>
      <w:r>
        <w:fldChar w:fldCharType="end"/>
      </w:r>
    </w:p>
    <w:p w14:paraId="0B996E99">
      <w:pPr>
        <w:pStyle w:val="29"/>
        <w:tabs>
          <w:tab w:val="right" w:leader="dot" w:pos="9236"/>
        </w:tabs>
      </w:pPr>
      <w:r>
        <w:fldChar w:fldCharType="begin"/>
      </w:r>
      <w:r>
        <w:instrText xml:space="preserve"> HYPERLINK \l _Toc591 </w:instrText>
      </w:r>
      <w:r>
        <w:fldChar w:fldCharType="separate"/>
      </w:r>
      <w:r>
        <w:rPr>
          <w:lang w:eastAsia="zh-CN"/>
        </w:rPr>
        <w:t>4.3 场景生成与日志记录</w:t>
      </w:r>
      <w:r>
        <w:tab/>
      </w:r>
      <w:r>
        <w:fldChar w:fldCharType="begin"/>
      </w:r>
      <w:r>
        <w:instrText xml:space="preserve"> PAGEREF _Toc591 \h </w:instrText>
      </w:r>
      <w:r>
        <w:fldChar w:fldCharType="separate"/>
      </w:r>
      <w:r>
        <w:t>13</w:t>
      </w:r>
      <w:r>
        <w:fldChar w:fldCharType="end"/>
      </w:r>
      <w:r>
        <w:fldChar w:fldCharType="end"/>
      </w:r>
    </w:p>
    <w:p w14:paraId="00182194">
      <w:pPr>
        <w:pStyle w:val="26"/>
        <w:tabs>
          <w:tab w:val="right" w:leader="dot" w:pos="9236"/>
        </w:tabs>
      </w:pPr>
      <w:r>
        <w:fldChar w:fldCharType="begin"/>
      </w:r>
      <w:r>
        <w:instrText xml:space="preserve"> HYPERLINK \l _Toc19320 </w:instrText>
      </w:r>
      <w:r>
        <w:fldChar w:fldCharType="separate"/>
      </w:r>
      <w:r>
        <w:rPr>
          <w:lang w:eastAsia="zh-CN"/>
        </w:rPr>
        <w:t>5 冲突仲裁与安全修正方法</w:t>
      </w:r>
      <w:r>
        <w:tab/>
      </w:r>
      <w:r>
        <w:fldChar w:fldCharType="begin"/>
      </w:r>
      <w:r>
        <w:instrText xml:space="preserve"> PAGEREF _Toc19320 \h </w:instrText>
      </w:r>
      <w:r>
        <w:fldChar w:fldCharType="separate"/>
      </w:r>
      <w:r>
        <w:t>13</w:t>
      </w:r>
      <w:r>
        <w:fldChar w:fldCharType="end"/>
      </w:r>
      <w:r>
        <w:fldChar w:fldCharType="end"/>
      </w:r>
    </w:p>
    <w:p w14:paraId="0BAC9D60">
      <w:pPr>
        <w:pStyle w:val="29"/>
        <w:tabs>
          <w:tab w:val="right" w:leader="dot" w:pos="9236"/>
        </w:tabs>
      </w:pPr>
      <w:r>
        <w:fldChar w:fldCharType="begin"/>
      </w:r>
      <w:r>
        <w:instrText xml:space="preserve"> HYPERLINK \l _Toc15803 </w:instrText>
      </w:r>
      <w:r>
        <w:fldChar w:fldCharType="separate"/>
      </w:r>
      <w:r>
        <w:rPr>
          <w:lang w:eastAsia="zh-CN"/>
        </w:rPr>
        <w:t>5.1 整体框架</w:t>
      </w:r>
      <w:r>
        <w:tab/>
      </w:r>
      <w:r>
        <w:fldChar w:fldCharType="begin"/>
      </w:r>
      <w:r>
        <w:instrText xml:space="preserve"> PAGEREF _Toc15803 \h </w:instrText>
      </w:r>
      <w:r>
        <w:fldChar w:fldCharType="separate"/>
      </w:r>
      <w:r>
        <w:t>13</w:t>
      </w:r>
      <w:r>
        <w:fldChar w:fldCharType="end"/>
      </w:r>
      <w:r>
        <w:fldChar w:fldCharType="end"/>
      </w:r>
    </w:p>
    <w:p w14:paraId="2C3C072F">
      <w:pPr>
        <w:pStyle w:val="29"/>
        <w:tabs>
          <w:tab w:val="right" w:leader="dot" w:pos="9236"/>
        </w:tabs>
      </w:pPr>
      <w:r>
        <w:fldChar w:fldCharType="begin"/>
      </w:r>
      <w:r>
        <w:instrText xml:space="preserve"> HYPERLINK \l _Toc18091 </w:instrText>
      </w:r>
      <w:r>
        <w:fldChar w:fldCharType="separate"/>
      </w:r>
      <w:r>
        <w:rPr>
          <w:lang w:eastAsia="zh-CN"/>
        </w:rPr>
        <w:t>5.2 在线belief-STL风险监测</w:t>
      </w:r>
      <w:r>
        <w:tab/>
      </w:r>
      <w:r>
        <w:fldChar w:fldCharType="begin"/>
      </w:r>
      <w:r>
        <w:instrText xml:space="preserve"> PAGEREF _Toc18091 \h </w:instrText>
      </w:r>
      <w:r>
        <w:fldChar w:fldCharType="separate"/>
      </w:r>
      <w:r>
        <w:t>14</w:t>
      </w:r>
      <w:r>
        <w:fldChar w:fldCharType="end"/>
      </w:r>
      <w:r>
        <w:fldChar w:fldCharType="end"/>
      </w:r>
    </w:p>
    <w:p w14:paraId="1BA0446D">
      <w:pPr>
        <w:pStyle w:val="29"/>
        <w:tabs>
          <w:tab w:val="right" w:leader="dot" w:pos="9236"/>
        </w:tabs>
      </w:pPr>
      <w:r>
        <w:fldChar w:fldCharType="begin"/>
      </w:r>
      <w:r>
        <w:instrText xml:space="preserve"> HYPERLINK \l _Toc29157 </w:instrText>
      </w:r>
      <w:r>
        <w:fldChar w:fldCharType="separate"/>
      </w:r>
      <w:r>
        <w:rPr>
          <w:lang w:eastAsia="zh-CN"/>
        </w:rPr>
        <w:t>5.3 规则—智能体依赖图</w:t>
      </w:r>
      <w:r>
        <w:tab/>
      </w:r>
      <w:r>
        <w:fldChar w:fldCharType="begin"/>
      </w:r>
      <w:r>
        <w:instrText xml:space="preserve"> PAGEREF _Toc29157 \h </w:instrText>
      </w:r>
      <w:r>
        <w:fldChar w:fldCharType="separate"/>
      </w:r>
      <w:r>
        <w:t>15</w:t>
      </w:r>
      <w:r>
        <w:fldChar w:fldCharType="end"/>
      </w:r>
      <w:r>
        <w:fldChar w:fldCharType="end"/>
      </w:r>
    </w:p>
    <w:p w14:paraId="63C4B6AD">
      <w:pPr>
        <w:pStyle w:val="29"/>
        <w:tabs>
          <w:tab w:val="right" w:leader="dot" w:pos="9236"/>
        </w:tabs>
      </w:pPr>
      <w:r>
        <w:fldChar w:fldCharType="begin"/>
      </w:r>
      <w:r>
        <w:instrText xml:space="preserve"> HYPERLINK \l _Toc11915 </w:instrText>
      </w:r>
      <w:r>
        <w:fldChar w:fldCharType="separate"/>
      </w:r>
      <w:r>
        <w:rPr>
          <w:lang w:eastAsia="zh-CN"/>
        </w:rPr>
        <w:t>5.4 动态优先级与冲突处理</w:t>
      </w:r>
      <w:r>
        <w:tab/>
      </w:r>
      <w:r>
        <w:fldChar w:fldCharType="begin"/>
      </w:r>
      <w:r>
        <w:instrText xml:space="preserve"> PAGEREF _Toc11915 \h </w:instrText>
      </w:r>
      <w:r>
        <w:fldChar w:fldCharType="separate"/>
      </w:r>
      <w:r>
        <w:t>16</w:t>
      </w:r>
      <w:r>
        <w:fldChar w:fldCharType="end"/>
      </w:r>
      <w:r>
        <w:fldChar w:fldCharType="end"/>
      </w:r>
    </w:p>
    <w:p w14:paraId="345E2A1E">
      <w:pPr>
        <w:pStyle w:val="29"/>
        <w:tabs>
          <w:tab w:val="right" w:leader="dot" w:pos="9236"/>
        </w:tabs>
      </w:pPr>
      <w:r>
        <w:fldChar w:fldCharType="begin"/>
      </w:r>
      <w:r>
        <w:instrText xml:space="preserve"> HYPERLINK \l _Toc19532 </w:instrText>
      </w:r>
      <w:r>
        <w:fldChar w:fldCharType="separate"/>
      </w:r>
      <w:r>
        <w:rPr>
          <w:lang w:eastAsia="zh-CN"/>
        </w:rPr>
        <w:t>5.5 冲突感知QP安全动作修正</w:t>
      </w:r>
      <w:r>
        <w:tab/>
      </w:r>
      <w:r>
        <w:fldChar w:fldCharType="begin"/>
      </w:r>
      <w:r>
        <w:instrText xml:space="preserve"> PAGEREF _Toc19532 \h </w:instrText>
      </w:r>
      <w:r>
        <w:fldChar w:fldCharType="separate"/>
      </w:r>
      <w:r>
        <w:t>17</w:t>
      </w:r>
      <w:r>
        <w:fldChar w:fldCharType="end"/>
      </w:r>
      <w:r>
        <w:fldChar w:fldCharType="end"/>
      </w:r>
    </w:p>
    <w:p w14:paraId="3784FB2F">
      <w:pPr>
        <w:pStyle w:val="29"/>
        <w:tabs>
          <w:tab w:val="right" w:leader="dot" w:pos="9236"/>
        </w:tabs>
      </w:pPr>
      <w:r>
        <w:fldChar w:fldCharType="begin"/>
      </w:r>
      <w:r>
        <w:instrText xml:space="preserve"> HYPERLINK \l _Toc3037 </w:instrText>
      </w:r>
      <w:r>
        <w:fldChar w:fldCharType="separate"/>
      </w:r>
      <w:r>
        <w:rPr>
          <w:lang w:eastAsia="zh-CN"/>
        </w:rPr>
        <w:t>5.6 干预一致训练</w:t>
      </w:r>
      <w:r>
        <w:tab/>
      </w:r>
      <w:r>
        <w:fldChar w:fldCharType="begin"/>
      </w:r>
      <w:r>
        <w:instrText xml:space="preserve"> PAGEREF _Toc3037 \h </w:instrText>
      </w:r>
      <w:r>
        <w:fldChar w:fldCharType="separate"/>
      </w:r>
      <w:r>
        <w:t>18</w:t>
      </w:r>
      <w:r>
        <w:fldChar w:fldCharType="end"/>
      </w:r>
      <w:r>
        <w:fldChar w:fldCharType="end"/>
      </w:r>
    </w:p>
    <w:p w14:paraId="6EE1633F">
      <w:pPr>
        <w:pStyle w:val="26"/>
        <w:tabs>
          <w:tab w:val="right" w:leader="dot" w:pos="9236"/>
        </w:tabs>
      </w:pPr>
      <w:r>
        <w:fldChar w:fldCharType="begin"/>
      </w:r>
      <w:r>
        <w:instrText xml:space="preserve"> HYPERLINK \l _Toc1759 </w:instrText>
      </w:r>
      <w:r>
        <w:fldChar w:fldCharType="separate"/>
      </w:r>
      <w:r>
        <w:rPr>
          <w:lang w:eastAsia="zh-CN"/>
        </w:rPr>
        <w:t>6 实验结果</w:t>
      </w:r>
      <w:r>
        <w:tab/>
      </w:r>
      <w:r>
        <w:fldChar w:fldCharType="begin"/>
      </w:r>
      <w:r>
        <w:instrText xml:space="preserve"> PAGEREF _Toc1759 \h </w:instrText>
      </w:r>
      <w:r>
        <w:fldChar w:fldCharType="separate"/>
      </w:r>
      <w:r>
        <w:t>20</w:t>
      </w:r>
      <w:r>
        <w:fldChar w:fldCharType="end"/>
      </w:r>
      <w:r>
        <w:fldChar w:fldCharType="end"/>
      </w:r>
    </w:p>
    <w:p w14:paraId="534E8883">
      <w:pPr>
        <w:pStyle w:val="29"/>
        <w:tabs>
          <w:tab w:val="right" w:leader="dot" w:pos="9236"/>
        </w:tabs>
      </w:pPr>
      <w:r>
        <w:fldChar w:fldCharType="begin"/>
      </w:r>
      <w:r>
        <w:instrText xml:space="preserve"> HYPERLINK \l _Toc7207 </w:instrText>
      </w:r>
      <w:r>
        <w:fldChar w:fldCharType="separate"/>
      </w:r>
      <w:r>
        <w:rPr>
          <w:lang w:eastAsia="zh-CN"/>
        </w:rPr>
        <w:t>6.1 实验设置</w:t>
      </w:r>
      <w:r>
        <w:tab/>
      </w:r>
      <w:r>
        <w:fldChar w:fldCharType="begin"/>
      </w:r>
      <w:r>
        <w:instrText xml:space="preserve"> PAGEREF _Toc7207 \h </w:instrText>
      </w:r>
      <w:r>
        <w:fldChar w:fldCharType="separate"/>
      </w:r>
      <w:r>
        <w:t>20</w:t>
      </w:r>
      <w:r>
        <w:fldChar w:fldCharType="end"/>
      </w:r>
      <w:r>
        <w:fldChar w:fldCharType="end"/>
      </w:r>
    </w:p>
    <w:p w14:paraId="6BE7372C">
      <w:pPr>
        <w:pStyle w:val="29"/>
        <w:tabs>
          <w:tab w:val="right" w:leader="dot" w:pos="9236"/>
        </w:tabs>
      </w:pPr>
      <w:r>
        <w:fldChar w:fldCharType="begin"/>
      </w:r>
      <w:r>
        <w:instrText xml:space="preserve"> HYPERLINK \l _Toc28439 </w:instrText>
      </w:r>
      <w:r>
        <w:fldChar w:fldCharType="separate"/>
      </w:r>
      <w:r>
        <w:rPr>
          <w:lang w:eastAsia="zh-CN"/>
        </w:rPr>
        <w:t>6.2 风险校准</w:t>
      </w:r>
      <w:r>
        <w:tab/>
      </w:r>
      <w:r>
        <w:fldChar w:fldCharType="begin"/>
      </w:r>
      <w:r>
        <w:instrText xml:space="preserve"> PAGEREF _Toc28439 \h </w:instrText>
      </w:r>
      <w:r>
        <w:fldChar w:fldCharType="separate"/>
      </w:r>
      <w:r>
        <w:t>22</w:t>
      </w:r>
      <w:r>
        <w:fldChar w:fldCharType="end"/>
      </w:r>
      <w:r>
        <w:fldChar w:fldCharType="end"/>
      </w:r>
    </w:p>
    <w:p w14:paraId="5312598A">
      <w:pPr>
        <w:pStyle w:val="29"/>
        <w:tabs>
          <w:tab w:val="right" w:leader="dot" w:pos="9236"/>
        </w:tabs>
      </w:pPr>
      <w:r>
        <w:fldChar w:fldCharType="begin"/>
      </w:r>
      <w:r>
        <w:instrText xml:space="preserve"> HYPERLINK \l _Toc3298 </w:instrText>
      </w:r>
      <w:r>
        <w:fldChar w:fldCharType="separate"/>
      </w:r>
      <w:r>
        <w:rPr>
          <w:lang w:eastAsia="zh-CN"/>
        </w:rPr>
        <w:t>6.3 主结果：十种子七方法对比</w:t>
      </w:r>
      <w:r>
        <w:tab/>
      </w:r>
      <w:r>
        <w:fldChar w:fldCharType="begin"/>
      </w:r>
      <w:r>
        <w:instrText xml:space="preserve"> PAGEREF _Toc3298 \h </w:instrText>
      </w:r>
      <w:r>
        <w:fldChar w:fldCharType="separate"/>
      </w:r>
      <w:r>
        <w:t>23</w:t>
      </w:r>
      <w:r>
        <w:fldChar w:fldCharType="end"/>
      </w:r>
      <w:r>
        <w:fldChar w:fldCharType="end"/>
      </w:r>
    </w:p>
    <w:p w14:paraId="3D9515FB">
      <w:pPr>
        <w:pStyle w:val="29"/>
        <w:tabs>
          <w:tab w:val="right" w:leader="dot" w:pos="9236"/>
        </w:tabs>
      </w:pPr>
      <w:r>
        <w:fldChar w:fldCharType="begin"/>
      </w:r>
      <w:r>
        <w:instrText xml:space="preserve"> HYPERLINK \l _Toc17119 </w:instrText>
      </w:r>
      <w:r>
        <w:fldChar w:fldCharType="separate"/>
      </w:r>
      <w:r>
        <w:t>6.4 冲突仲裁消融</w:t>
      </w:r>
      <w:r>
        <w:tab/>
      </w:r>
      <w:r>
        <w:fldChar w:fldCharType="begin"/>
      </w:r>
      <w:r>
        <w:instrText xml:space="preserve"> PAGEREF _Toc17119 \h </w:instrText>
      </w:r>
      <w:r>
        <w:fldChar w:fldCharType="separate"/>
      </w:r>
      <w:r>
        <w:t>25</w:t>
      </w:r>
      <w:r>
        <w:fldChar w:fldCharType="end"/>
      </w:r>
      <w:r>
        <w:fldChar w:fldCharType="end"/>
      </w:r>
    </w:p>
    <w:p>
      <w:pPr>
        <w:pStyle w:val="5"/>
      </w:pPr>
      <w:r>
        <w:rPr>
          <w:rFonts w:ascii="黑体" w:hAnsi="黑体" w:eastAsia="黑体"/>
          <w:b/>
          <w:i w:val="0"/>
          <w:sz w:val="22"/>
        </w:rPr>
        <w:t>6.4.1 实验目的与整体配置对比</w:t>
      </w:r>
    </w:p>
    <w:p>
      <w:r>
        <w:rPr>
          <w:rFonts w:ascii="宋体" w:hAnsi="宋体" w:eastAsia="宋体"/>
          <w:b w:val="0"/>
          <w:i w:val="0"/>
          <w:sz w:val="21"/>
        </w:rPr>
        <w:t>第 6.4 节分两层回答两个问题。第一层比较无屏蔽、局部屏蔽、联合启发式和完整 DG-QP 四种安全层，考察安全链路的综合收益；第二层在规则覆盖、belief-STL 报告、名义策略、场景、随机种子和时间窗口完全一致的条件下，只关闭一个核心组件，估计依赖图、动态优先级和连续残差 QP 的独立净收益。前一层延续原实验协议，后一层是新增的受控组件消融。</w:t>
      </w:r>
    </w:p>
    <w:p>
      <w:r>
        <w:rPr>
          <w:rFonts w:ascii="宋体" w:hAnsi="宋体" w:eastAsia="宋体"/>
          <w:b w:val="0"/>
          <w:i w:val="0"/>
          <w:sz w:val="21"/>
        </w:rPr>
        <w:t>整体配置实验仍使用八类冲突模板、10 个种子（101、202、303、404、505、606、707、808、909、1001），每个种子每类模板运行 1 个 episode，并仅保留初始真值硬安全的样本。四种配置共用固定的 rule-agnostic 名义策略；差异仅来自安全层。表 6-3 汇总 80 个种子—场景单元的均值。</w:t>
      </w:r>
    </w:p>
    <w:tbl>
      <w:tblPr>
        <w:tblStyle w:val="37"/>
        <w:tblW w:type="auto" w:w="0"/>
        <w:jc w:val="center"/>
        <w:tblLook w:firstColumn="1" w:firstRow="1" w:lastColumn="0" w:lastRow="0" w:noHBand="0" w:noVBand="1" w:val="04A0"/>
      </w:tblPr>
      <w:tblGrid>
        <w:gridCol w:w="1847"/>
        <w:gridCol w:w="1847"/>
        <w:gridCol w:w="1847"/>
        <w:gridCol w:w="1847"/>
        <w:gridCol w:w="1847"/>
      </w:tblGrid>
      <w:tr>
        <w:tc>
          <w:tcPr>
            <w:tcW w:type="dxa" w:w="1847"/>
            <w:vAlign w:val="center"/>
          </w:tcPr>
          <w:p>
            <w:pPr>
              <w:jc w:val="center"/>
            </w:pPr>
            <w:r>
              <w:rPr>
                <w:rFonts w:ascii="黑体" w:hAnsi="黑体" w:eastAsia="黑体"/>
                <w:b/>
                <w:i w:val="0"/>
                <w:sz w:val="17"/>
              </w:rPr>
              <w:t>安全层配置</w:t>
            </w:r>
          </w:p>
        </w:tc>
        <w:tc>
          <w:tcPr>
            <w:tcW w:type="dxa" w:w="1847"/>
            <w:vAlign w:val="center"/>
          </w:tcPr>
          <w:p>
            <w:pPr>
              <w:jc w:val="center"/>
            </w:pPr>
            <w:r>
              <w:rPr>
                <w:rFonts w:ascii="黑体" w:hAnsi="黑体" w:eastAsia="黑体"/>
                <w:b/>
                <w:i w:val="0"/>
                <w:sz w:val="17"/>
              </w:rPr>
              <w:t>真值硬违规率↓</w:t>
            </w:r>
          </w:p>
        </w:tc>
        <w:tc>
          <w:tcPr>
            <w:tcW w:type="dxa" w:w="1847"/>
            <w:vAlign w:val="center"/>
          </w:tcPr>
          <w:p>
            <w:pPr>
              <w:jc w:val="center"/>
            </w:pPr>
            <w:r>
              <w:rPr>
                <w:rFonts w:ascii="黑体" w:hAnsi="黑体" w:eastAsia="黑体"/>
                <w:b/>
                <w:i w:val="0"/>
                <w:sz w:val="17"/>
              </w:rPr>
              <w:t>目标规则成功率↑</w:t>
            </w:r>
          </w:p>
        </w:tc>
        <w:tc>
          <w:tcPr>
            <w:tcW w:type="dxa" w:w="1847"/>
            <w:vAlign w:val="center"/>
          </w:tcPr>
          <w:p>
            <w:pPr>
              <w:jc w:val="center"/>
            </w:pPr>
            <w:r>
              <w:rPr>
                <w:rFonts w:ascii="黑体" w:hAnsi="黑体" w:eastAsia="黑体"/>
                <w:b/>
                <w:i w:val="0"/>
                <w:sz w:val="17"/>
              </w:rPr>
              <w:t>干预/步</w:t>
            </w:r>
          </w:p>
        </w:tc>
        <w:tc>
          <w:tcPr>
            <w:tcW w:type="dxa" w:w="1847"/>
            <w:vAlign w:val="center"/>
          </w:tcPr>
          <w:p>
            <w:pPr>
              <w:jc w:val="center"/>
            </w:pPr>
            <w:r>
              <w:rPr>
                <w:rFonts w:ascii="黑体" w:hAnsi="黑体" w:eastAsia="黑体"/>
                <w:b/>
                <w:i w:val="0"/>
                <w:sz w:val="17"/>
              </w:rPr>
              <w:t>QP回退率↓</w:t>
            </w:r>
          </w:p>
        </w:tc>
      </w:tr>
      <w:tr>
        <w:tc>
          <w:tcPr>
            <w:tcW w:type="dxa" w:w="1847"/>
            <w:vAlign w:val="center"/>
          </w:tcPr>
          <w:p>
            <w:pPr>
              <w:jc w:val="center"/>
            </w:pPr>
            <w:r>
              <w:rPr>
                <w:rFonts w:ascii="宋体" w:hAnsi="宋体" w:eastAsia="宋体"/>
                <w:b w:val="0"/>
                <w:i w:val="0"/>
                <w:sz w:val="17"/>
              </w:rPr>
              <w:t>NoShield</w:t>
            </w:r>
          </w:p>
        </w:tc>
        <w:tc>
          <w:tcPr>
            <w:tcW w:type="dxa" w:w="1847"/>
            <w:vAlign w:val="center"/>
          </w:tcPr>
          <w:p>
            <w:pPr>
              <w:jc w:val="center"/>
            </w:pPr>
            <w:r>
              <w:rPr>
                <w:rFonts w:ascii="宋体" w:hAnsi="宋体" w:eastAsia="宋体"/>
                <w:b w:val="0"/>
                <w:i w:val="0"/>
                <w:sz w:val="17"/>
              </w:rPr>
              <w:t>0.5600</w:t>
            </w:r>
          </w:p>
        </w:tc>
        <w:tc>
          <w:tcPr>
            <w:tcW w:type="dxa" w:w="1847"/>
            <w:vAlign w:val="center"/>
          </w:tcPr>
          <w:p>
            <w:pPr>
              <w:jc w:val="center"/>
            </w:pPr>
            <w:r>
              <w:rPr>
                <w:rFonts w:ascii="宋体" w:hAnsi="宋体" w:eastAsia="宋体"/>
                <w:b w:val="0"/>
                <w:i w:val="0"/>
                <w:sz w:val="17"/>
              </w:rPr>
              <w:t>0.2500</w:t>
            </w:r>
          </w:p>
        </w:tc>
        <w:tc>
          <w:tcPr>
            <w:tcW w:type="dxa" w:w="1847"/>
            <w:vAlign w:val="center"/>
          </w:tcPr>
          <w:p>
            <w:pPr>
              <w:jc w:val="center"/>
            </w:pPr>
            <w:r>
              <w:rPr>
                <w:rFonts w:ascii="宋体" w:hAnsi="宋体" w:eastAsia="宋体"/>
                <w:b w:val="0"/>
                <w:i w:val="0"/>
                <w:sz w:val="17"/>
              </w:rPr>
              <w:t>0.0000</w:t>
            </w:r>
          </w:p>
        </w:tc>
        <w:tc>
          <w:tcPr>
            <w:tcW w:type="dxa" w:w="1847"/>
            <w:vAlign w:val="center"/>
          </w:tcPr>
          <w:p>
            <w:pPr>
              <w:jc w:val="center"/>
            </w:pPr>
            <w:r>
              <w:rPr>
                <w:rFonts w:ascii="宋体" w:hAnsi="宋体" w:eastAsia="宋体"/>
                <w:b w:val="0"/>
                <w:i w:val="0"/>
                <w:sz w:val="17"/>
              </w:rPr>
              <w:t>0.0000</w:t>
            </w:r>
          </w:p>
        </w:tc>
      </w:tr>
      <w:tr>
        <w:tc>
          <w:tcPr>
            <w:tcW w:type="dxa" w:w="1847"/>
            <w:vAlign w:val="center"/>
          </w:tcPr>
          <w:p>
            <w:pPr>
              <w:jc w:val="center"/>
            </w:pPr>
            <w:r>
              <w:rPr>
                <w:rFonts w:ascii="宋体" w:hAnsi="宋体" w:eastAsia="宋体"/>
                <w:b w:val="0"/>
                <w:i w:val="0"/>
                <w:sz w:val="17"/>
              </w:rPr>
              <w:t>PartialShield</w:t>
            </w:r>
          </w:p>
        </w:tc>
        <w:tc>
          <w:tcPr>
            <w:tcW w:type="dxa" w:w="1847"/>
            <w:vAlign w:val="center"/>
          </w:tcPr>
          <w:p>
            <w:pPr>
              <w:jc w:val="center"/>
            </w:pPr>
            <w:r>
              <w:rPr>
                <w:rFonts w:ascii="宋体" w:hAnsi="宋体" w:eastAsia="宋体"/>
                <w:b w:val="0"/>
                <w:i w:val="0"/>
                <w:sz w:val="17"/>
              </w:rPr>
              <w:t>0.2662</w:t>
            </w:r>
          </w:p>
        </w:tc>
        <w:tc>
          <w:tcPr>
            <w:tcW w:type="dxa" w:w="1847"/>
            <w:vAlign w:val="center"/>
          </w:tcPr>
          <w:p>
            <w:pPr>
              <w:jc w:val="center"/>
            </w:pPr>
            <w:r>
              <w:rPr>
                <w:rFonts w:ascii="宋体" w:hAnsi="宋体" w:eastAsia="宋体"/>
                <w:b w:val="0"/>
                <w:i w:val="0"/>
                <w:sz w:val="17"/>
              </w:rPr>
              <w:t>0.6250</w:t>
            </w:r>
          </w:p>
        </w:tc>
        <w:tc>
          <w:tcPr>
            <w:tcW w:type="dxa" w:w="1847"/>
            <w:vAlign w:val="center"/>
          </w:tcPr>
          <w:p>
            <w:pPr>
              <w:jc w:val="center"/>
            </w:pPr>
            <w:r>
              <w:rPr>
                <w:rFonts w:ascii="宋体" w:hAnsi="宋体" w:eastAsia="宋体"/>
                <w:b w:val="0"/>
                <w:i w:val="0"/>
                <w:sz w:val="17"/>
              </w:rPr>
              <w:t>0.3775</w:t>
            </w:r>
          </w:p>
        </w:tc>
        <w:tc>
          <w:tcPr>
            <w:tcW w:type="dxa" w:w="1847"/>
            <w:vAlign w:val="center"/>
          </w:tcPr>
          <w:p>
            <w:pPr>
              <w:jc w:val="center"/>
            </w:pPr>
            <w:r>
              <w:rPr>
                <w:rFonts w:ascii="宋体" w:hAnsi="宋体" w:eastAsia="宋体"/>
                <w:b w:val="0"/>
                <w:i w:val="0"/>
                <w:sz w:val="17"/>
              </w:rPr>
              <w:t>0.0000</w:t>
            </w:r>
          </w:p>
        </w:tc>
      </w:tr>
      <w:tr>
        <w:tc>
          <w:tcPr>
            <w:tcW w:type="dxa" w:w="1847"/>
            <w:vAlign w:val="center"/>
          </w:tcPr>
          <w:p>
            <w:pPr>
              <w:jc w:val="center"/>
            </w:pPr>
            <w:r>
              <w:rPr>
                <w:rFonts w:ascii="宋体" w:hAnsi="宋体" w:eastAsia="宋体"/>
                <w:b w:val="0"/>
                <w:i w:val="0"/>
                <w:sz w:val="17"/>
              </w:rPr>
              <w:t>JointHeuristic</w:t>
            </w:r>
          </w:p>
        </w:tc>
        <w:tc>
          <w:tcPr>
            <w:tcW w:type="dxa" w:w="1847"/>
            <w:vAlign w:val="center"/>
          </w:tcPr>
          <w:p>
            <w:pPr>
              <w:jc w:val="center"/>
            </w:pPr>
            <w:r>
              <w:rPr>
                <w:rFonts w:ascii="宋体" w:hAnsi="宋体" w:eastAsia="宋体"/>
                <w:b w:val="0"/>
                <w:i w:val="0"/>
                <w:sz w:val="17"/>
              </w:rPr>
              <w:t>0.2658</w:t>
            </w:r>
          </w:p>
        </w:tc>
        <w:tc>
          <w:tcPr>
            <w:tcW w:type="dxa" w:w="1847"/>
            <w:vAlign w:val="center"/>
          </w:tcPr>
          <w:p>
            <w:pPr>
              <w:jc w:val="center"/>
            </w:pPr>
            <w:r>
              <w:rPr>
                <w:rFonts w:ascii="宋体" w:hAnsi="宋体" w:eastAsia="宋体"/>
                <w:b w:val="0"/>
                <w:i w:val="0"/>
                <w:sz w:val="17"/>
              </w:rPr>
              <w:t>0.6250</w:t>
            </w:r>
          </w:p>
        </w:tc>
        <w:tc>
          <w:tcPr>
            <w:tcW w:type="dxa" w:w="1847"/>
            <w:vAlign w:val="center"/>
          </w:tcPr>
          <w:p>
            <w:pPr>
              <w:jc w:val="center"/>
            </w:pPr>
            <w:r>
              <w:rPr>
                <w:rFonts w:ascii="宋体" w:hAnsi="宋体" w:eastAsia="宋体"/>
                <w:b w:val="0"/>
                <w:i w:val="0"/>
                <w:sz w:val="17"/>
              </w:rPr>
              <w:t>0.4433</w:t>
            </w:r>
          </w:p>
        </w:tc>
        <w:tc>
          <w:tcPr>
            <w:tcW w:type="dxa" w:w="1847"/>
            <w:vAlign w:val="center"/>
          </w:tcPr>
          <w:p>
            <w:pPr>
              <w:jc w:val="center"/>
            </w:pPr>
            <w:r>
              <w:rPr>
                <w:rFonts w:ascii="宋体" w:hAnsi="宋体" w:eastAsia="宋体"/>
                <w:b w:val="0"/>
                <w:i w:val="0"/>
                <w:sz w:val="17"/>
              </w:rPr>
              <w:t>0.0000</w:t>
            </w:r>
          </w:p>
        </w:tc>
      </w:tr>
      <w:tr>
        <w:tc>
          <w:tcPr>
            <w:tcW w:type="dxa" w:w="1847"/>
            <w:vAlign w:val="center"/>
          </w:tcPr>
          <w:p>
            <w:pPr>
              <w:jc w:val="center"/>
            </w:pPr>
            <w:r>
              <w:rPr>
                <w:rFonts w:ascii="宋体" w:hAnsi="宋体" w:eastAsia="宋体"/>
                <w:b w:val="0"/>
                <w:i w:val="0"/>
                <w:sz w:val="17"/>
              </w:rPr>
              <w:t>DG-QP</w:t>
            </w:r>
          </w:p>
        </w:tc>
        <w:tc>
          <w:tcPr>
            <w:tcW w:type="dxa" w:w="1847"/>
            <w:vAlign w:val="center"/>
          </w:tcPr>
          <w:p>
            <w:pPr>
              <w:jc w:val="center"/>
            </w:pPr>
            <w:r>
              <w:rPr>
                <w:rFonts w:ascii="宋体" w:hAnsi="宋体" w:eastAsia="宋体"/>
                <w:b w:val="0"/>
                <w:i w:val="0"/>
                <w:sz w:val="17"/>
              </w:rPr>
              <w:t>0.0483</w:t>
            </w:r>
          </w:p>
        </w:tc>
        <w:tc>
          <w:tcPr>
            <w:tcW w:type="dxa" w:w="1847"/>
            <w:vAlign w:val="center"/>
          </w:tcPr>
          <w:p>
            <w:pPr>
              <w:jc w:val="center"/>
            </w:pPr>
            <w:r>
              <w:rPr>
                <w:rFonts w:ascii="宋体" w:hAnsi="宋体" w:eastAsia="宋体"/>
                <w:b w:val="0"/>
                <w:i w:val="0"/>
                <w:sz w:val="17"/>
              </w:rPr>
              <w:t>0.7625</w:t>
            </w:r>
          </w:p>
        </w:tc>
        <w:tc>
          <w:tcPr>
            <w:tcW w:type="dxa" w:w="1847"/>
            <w:vAlign w:val="center"/>
          </w:tcPr>
          <w:p>
            <w:pPr>
              <w:jc w:val="center"/>
            </w:pPr>
            <w:r>
              <w:rPr>
                <w:rFonts w:ascii="宋体" w:hAnsi="宋体" w:eastAsia="宋体"/>
                <w:b w:val="0"/>
                <w:i w:val="0"/>
                <w:sz w:val="17"/>
              </w:rPr>
              <w:t>1.5167</w:t>
            </w:r>
          </w:p>
        </w:tc>
        <w:tc>
          <w:tcPr>
            <w:tcW w:type="dxa" w:w="1847"/>
            <w:vAlign w:val="center"/>
          </w:tcPr>
          <w:p>
            <w:pPr>
              <w:jc w:val="center"/>
            </w:pPr>
            <w:r>
              <w:rPr>
                <w:rFonts w:ascii="宋体" w:hAnsi="宋体" w:eastAsia="宋体"/>
                <w:b w:val="0"/>
                <w:i w:val="0"/>
                <w:sz w:val="17"/>
              </w:rPr>
              <w:t>0.0483</w:t>
            </w:r>
          </w:p>
        </w:tc>
      </w:tr>
    </w:tbl>
    <w:p>
      <w:pPr>
        <w:jc w:val="center"/>
      </w:pPr>
      <w:r>
        <w:rPr>
          <w:rFonts w:ascii="宋体" w:hAnsi="宋体" w:eastAsia="宋体"/>
          <w:b w:val="0"/>
          <w:i w:val="0"/>
          <w:sz w:val="18"/>
        </w:rPr>
        <w:t>表 6-3  八类冲突模板的整体安全层对比（80 个种子—场景单元）</w:t>
      </w:r>
    </w:p>
    <w:p>
      <w:r>
        <w:rPr>
          <w:rFonts w:ascii="宋体" w:hAnsi="宋体" w:eastAsia="宋体"/>
          <w:b w:val="0"/>
          <w:i w:val="0"/>
          <w:sz w:val="21"/>
        </w:rPr>
        <w:t>整体配置结果表明，DG-QP 将平均真值硬违规率降至 0.0483，目标规则成功率提高到 0.7625，但干预频率和 QP 回退率也最高。该结果支持完整安全链路的综合作用，不足以把收益单独归因于某一个内部组件。</w:t>
      </w:r>
    </w:p>
    <w:p>
      <w:pPr>
        <w:pStyle w:val="5"/>
      </w:pPr>
      <w:r>
        <w:rPr>
          <w:rFonts w:ascii="黑体" w:hAnsi="黑体" w:eastAsia="黑体"/>
          <w:b/>
          <w:i w:val="0"/>
          <w:sz w:val="22"/>
        </w:rPr>
        <w:t>6.4.2 受控组件消融设计</w:t>
      </w:r>
    </w:p>
    <w:p>
      <w:r>
        <w:rPr>
          <w:rFonts w:ascii="宋体" w:hAnsi="宋体" w:eastAsia="宋体"/>
          <w:b w:val="0"/>
          <w:i w:val="0"/>
          <w:sz w:val="21"/>
        </w:rPr>
        <w:t>受控消融固定完整规则覆盖集合，即所有变体都计算同一组 S/I/F/C/M/E 规则的 belief-STL 报告，并使用相同的硬规则阈值、置信裕度、安全缓冲、动作候选集合、名义策略和求解时间窗口。唯一变化是安全层内部组件：</w:t>
      </w:r>
    </w:p>
    <w:tbl>
      <w:tblPr>
        <w:tblStyle w:val="37"/>
        <w:tblW w:type="auto" w:w="0"/>
        <w:jc w:val="center"/>
        <w:tblLook w:firstColumn="1" w:firstRow="1" w:lastColumn="0" w:lastRow="0" w:noHBand="0" w:noVBand="1" w:val="04A0"/>
      </w:tblPr>
      <w:tblGrid>
        <w:gridCol w:w="1847"/>
        <w:gridCol w:w="1847"/>
        <w:gridCol w:w="1847"/>
        <w:gridCol w:w="1847"/>
        <w:gridCol w:w="1847"/>
      </w:tblGrid>
      <w:tr>
        <w:tc>
          <w:tcPr>
            <w:tcW w:type="dxa" w:w="1847"/>
            <w:vAlign w:val="center"/>
          </w:tcPr>
          <w:p>
            <w:pPr>
              <w:jc w:val="center"/>
            </w:pPr>
            <w:r>
              <w:rPr>
                <w:rFonts w:ascii="黑体" w:hAnsi="黑体" w:eastAsia="黑体"/>
                <w:b/>
                <w:i w:val="0"/>
                <w:sz w:val="17"/>
              </w:rPr>
              <w:t>配置</w:t>
            </w:r>
          </w:p>
        </w:tc>
        <w:tc>
          <w:tcPr>
            <w:tcW w:type="dxa" w:w="1847"/>
            <w:vAlign w:val="center"/>
          </w:tcPr>
          <w:p>
            <w:pPr>
              <w:jc w:val="center"/>
            </w:pPr>
            <w:r>
              <w:rPr>
                <w:rFonts w:ascii="黑体" w:hAnsi="黑体" w:eastAsia="黑体"/>
                <w:b/>
                <w:i w:val="0"/>
                <w:sz w:val="17"/>
              </w:rPr>
              <w:t>依赖图</w:t>
            </w:r>
          </w:p>
        </w:tc>
        <w:tc>
          <w:tcPr>
            <w:tcW w:type="dxa" w:w="1847"/>
            <w:vAlign w:val="center"/>
          </w:tcPr>
          <w:p>
            <w:pPr>
              <w:jc w:val="center"/>
            </w:pPr>
            <w:r>
              <w:rPr>
                <w:rFonts w:ascii="黑体" w:hAnsi="黑体" w:eastAsia="黑体"/>
                <w:b/>
                <w:i w:val="0"/>
                <w:sz w:val="17"/>
              </w:rPr>
              <w:t>动态优先级</w:t>
            </w:r>
          </w:p>
        </w:tc>
        <w:tc>
          <w:tcPr>
            <w:tcW w:type="dxa" w:w="1847"/>
            <w:vAlign w:val="center"/>
          </w:tcPr>
          <w:p>
            <w:pPr>
              <w:jc w:val="center"/>
            </w:pPr>
            <w:r>
              <w:rPr>
                <w:rFonts w:ascii="黑体" w:hAnsi="黑体" w:eastAsia="黑体"/>
                <w:b/>
                <w:i w:val="0"/>
                <w:sz w:val="17"/>
              </w:rPr>
              <w:t>连续残差 QP</w:t>
            </w:r>
          </w:p>
        </w:tc>
        <w:tc>
          <w:tcPr>
            <w:tcW w:type="dxa" w:w="1847"/>
            <w:vAlign w:val="center"/>
          </w:tcPr>
          <w:p>
            <w:pPr>
              <w:jc w:val="center"/>
            </w:pPr>
            <w:r>
              <w:rPr>
                <w:rFonts w:ascii="黑体" w:hAnsi="黑体" w:eastAsia="黑体"/>
                <w:b/>
                <w:i w:val="0"/>
                <w:sz w:val="17"/>
              </w:rPr>
              <w:t>规则覆盖</w:t>
            </w:r>
          </w:p>
        </w:tc>
      </w:tr>
      <w:tr>
        <w:tc>
          <w:tcPr>
            <w:tcW w:type="dxa" w:w="1847"/>
            <w:vAlign w:val="center"/>
          </w:tcPr>
          <w:p>
            <w:pPr>
              <w:jc w:val="center"/>
            </w:pPr>
            <w:r>
              <w:rPr>
                <w:rFonts w:ascii="宋体" w:hAnsi="宋体" w:eastAsia="宋体"/>
                <w:b w:val="0"/>
                <w:i w:val="0"/>
                <w:sz w:val="17"/>
              </w:rPr>
              <w:t>DG-QP（完整）</w:t>
            </w:r>
          </w:p>
        </w:tc>
        <w:tc>
          <w:tcPr>
            <w:tcW w:type="dxa" w:w="1847"/>
            <w:vAlign w:val="center"/>
          </w:tcPr>
          <w:p>
            <w:pPr>
              <w:jc w:val="center"/>
            </w:pPr>
            <w:r>
              <w:rPr>
                <w:rFonts w:ascii="宋体" w:hAnsi="宋体" w:eastAsia="宋体"/>
                <w:b w:val="0"/>
                <w:i w:val="0"/>
                <w:sz w:val="17"/>
              </w:rPr>
              <w:t>✓</w:t>
            </w:r>
          </w:p>
        </w:tc>
        <w:tc>
          <w:tcPr>
            <w:tcW w:type="dxa" w:w="1847"/>
            <w:vAlign w:val="center"/>
          </w:tcPr>
          <w:p>
            <w:pPr>
              <w:jc w:val="center"/>
            </w:pPr>
            <w:r>
              <w:rPr>
                <w:rFonts w:ascii="宋体" w:hAnsi="宋体" w:eastAsia="宋体"/>
                <w:b w:val="0"/>
                <w:i w:val="0"/>
                <w:sz w:val="17"/>
              </w:rPr>
              <w:t>✓</w:t>
            </w:r>
          </w:p>
        </w:tc>
        <w:tc>
          <w:tcPr>
            <w:tcW w:type="dxa" w:w="1847"/>
            <w:vAlign w:val="center"/>
          </w:tcPr>
          <w:p>
            <w:pPr>
              <w:jc w:val="center"/>
            </w:pPr>
            <w:r>
              <w:rPr>
                <w:rFonts w:ascii="宋体" w:hAnsi="宋体" w:eastAsia="宋体"/>
                <w:b w:val="0"/>
                <w:i w:val="0"/>
                <w:sz w:val="17"/>
              </w:rPr>
              <w:t>✓</w:t>
            </w:r>
          </w:p>
        </w:tc>
        <w:tc>
          <w:tcPr>
            <w:tcW w:type="dxa" w:w="1847"/>
            <w:vAlign w:val="center"/>
          </w:tcPr>
          <w:p>
            <w:pPr>
              <w:jc w:val="center"/>
            </w:pPr>
            <w:r>
              <w:rPr>
                <w:rFonts w:ascii="宋体" w:hAnsi="宋体" w:eastAsia="宋体"/>
                <w:b w:val="0"/>
                <w:i w:val="0"/>
                <w:sz w:val="17"/>
              </w:rPr>
              <w:t>完整规则集合</w:t>
            </w:r>
          </w:p>
        </w:tc>
      </w:tr>
      <w:tr>
        <w:tc>
          <w:tcPr>
            <w:tcW w:type="dxa" w:w="1847"/>
            <w:vAlign w:val="center"/>
          </w:tcPr>
          <w:p>
            <w:pPr>
              <w:jc w:val="center"/>
            </w:pPr>
            <w:r>
              <w:rPr>
                <w:rFonts w:ascii="宋体" w:hAnsi="宋体" w:eastAsia="宋体"/>
                <w:b w:val="0"/>
                <w:i w:val="0"/>
                <w:sz w:val="17"/>
              </w:rPr>
              <w:t>No-Graph</w:t>
            </w:r>
          </w:p>
        </w:tc>
        <w:tc>
          <w:tcPr>
            <w:tcW w:type="dxa" w:w="1847"/>
            <w:vAlign w:val="center"/>
          </w:tcPr>
          <w:p>
            <w:pPr>
              <w:jc w:val="center"/>
            </w:pPr>
            <w:r>
              <w:rPr>
                <w:rFonts w:ascii="宋体" w:hAnsi="宋体" w:eastAsia="宋体"/>
                <w:b w:val="0"/>
                <w:i w:val="0"/>
                <w:sz w:val="17"/>
              </w:rPr>
              <w:t>✗</w:t>
            </w:r>
          </w:p>
        </w:tc>
        <w:tc>
          <w:tcPr>
            <w:tcW w:type="dxa" w:w="1847"/>
            <w:vAlign w:val="center"/>
          </w:tcPr>
          <w:p>
            <w:pPr>
              <w:jc w:val="center"/>
            </w:pPr>
            <w:r>
              <w:rPr>
                <w:rFonts w:ascii="宋体" w:hAnsi="宋体" w:eastAsia="宋体"/>
                <w:b w:val="0"/>
                <w:i w:val="0"/>
                <w:sz w:val="17"/>
              </w:rPr>
              <w:t>✓</w:t>
            </w:r>
          </w:p>
        </w:tc>
        <w:tc>
          <w:tcPr>
            <w:tcW w:type="dxa" w:w="1847"/>
            <w:vAlign w:val="center"/>
          </w:tcPr>
          <w:p>
            <w:pPr>
              <w:jc w:val="center"/>
            </w:pPr>
            <w:r>
              <w:rPr>
                <w:rFonts w:ascii="宋体" w:hAnsi="宋体" w:eastAsia="宋体"/>
                <w:b w:val="0"/>
                <w:i w:val="0"/>
                <w:sz w:val="17"/>
              </w:rPr>
              <w:t>✓</w:t>
            </w:r>
          </w:p>
        </w:tc>
        <w:tc>
          <w:tcPr>
            <w:tcW w:type="dxa" w:w="1847"/>
            <w:vAlign w:val="center"/>
          </w:tcPr>
          <w:p>
            <w:pPr>
              <w:jc w:val="center"/>
            </w:pPr>
            <w:r>
              <w:rPr>
                <w:rFonts w:ascii="宋体" w:hAnsi="宋体" w:eastAsia="宋体"/>
                <w:b w:val="0"/>
                <w:i w:val="0"/>
                <w:sz w:val="17"/>
              </w:rPr>
              <w:t>同一完整规则集合</w:t>
            </w:r>
          </w:p>
        </w:tc>
      </w:tr>
      <w:tr>
        <w:tc>
          <w:tcPr>
            <w:tcW w:type="dxa" w:w="1847"/>
            <w:vAlign w:val="center"/>
          </w:tcPr>
          <w:p>
            <w:pPr>
              <w:jc w:val="center"/>
            </w:pPr>
            <w:r>
              <w:rPr>
                <w:rFonts w:ascii="宋体" w:hAnsi="宋体" w:eastAsia="宋体"/>
                <w:b w:val="0"/>
                <w:i w:val="0"/>
                <w:sz w:val="17"/>
              </w:rPr>
              <w:t>Fixed-Priority</w:t>
            </w:r>
          </w:p>
        </w:tc>
        <w:tc>
          <w:tcPr>
            <w:tcW w:type="dxa" w:w="1847"/>
            <w:vAlign w:val="center"/>
          </w:tcPr>
          <w:p>
            <w:pPr>
              <w:jc w:val="center"/>
            </w:pPr>
            <w:r>
              <w:rPr>
                <w:rFonts w:ascii="宋体" w:hAnsi="宋体" w:eastAsia="宋体"/>
                <w:b w:val="0"/>
                <w:i w:val="0"/>
                <w:sz w:val="17"/>
              </w:rPr>
              <w:t>✓</w:t>
            </w:r>
          </w:p>
        </w:tc>
        <w:tc>
          <w:tcPr>
            <w:tcW w:type="dxa" w:w="1847"/>
            <w:vAlign w:val="center"/>
          </w:tcPr>
          <w:p>
            <w:pPr>
              <w:jc w:val="center"/>
            </w:pPr>
            <w:r>
              <w:rPr>
                <w:rFonts w:ascii="宋体" w:hAnsi="宋体" w:eastAsia="宋体"/>
                <w:b w:val="0"/>
                <w:i w:val="0"/>
                <w:sz w:val="17"/>
              </w:rPr>
              <w:t>固定 P0→P5</w:t>
            </w:r>
          </w:p>
        </w:tc>
        <w:tc>
          <w:tcPr>
            <w:tcW w:type="dxa" w:w="1847"/>
            <w:vAlign w:val="center"/>
          </w:tcPr>
          <w:p>
            <w:pPr>
              <w:jc w:val="center"/>
            </w:pPr>
            <w:r>
              <w:rPr>
                <w:rFonts w:ascii="宋体" w:hAnsi="宋体" w:eastAsia="宋体"/>
                <w:b w:val="0"/>
                <w:i w:val="0"/>
                <w:sz w:val="17"/>
              </w:rPr>
              <w:t>✓</w:t>
            </w:r>
          </w:p>
        </w:tc>
        <w:tc>
          <w:tcPr>
            <w:tcW w:type="dxa" w:w="1847"/>
            <w:vAlign w:val="center"/>
          </w:tcPr>
          <w:p>
            <w:pPr>
              <w:jc w:val="center"/>
            </w:pPr>
            <w:r>
              <w:rPr>
                <w:rFonts w:ascii="宋体" w:hAnsi="宋体" w:eastAsia="宋体"/>
                <w:b w:val="0"/>
                <w:i w:val="0"/>
                <w:sz w:val="17"/>
              </w:rPr>
              <w:t>同一完整规则集合</w:t>
            </w:r>
          </w:p>
        </w:tc>
      </w:tr>
      <w:tr>
        <w:tc>
          <w:tcPr>
            <w:tcW w:type="dxa" w:w="1847"/>
            <w:vAlign w:val="center"/>
          </w:tcPr>
          <w:p>
            <w:pPr>
              <w:jc w:val="center"/>
            </w:pPr>
            <w:r>
              <w:rPr>
                <w:rFonts w:ascii="宋体" w:hAnsi="宋体" w:eastAsia="宋体"/>
                <w:b w:val="0"/>
                <w:i w:val="0"/>
                <w:sz w:val="17"/>
              </w:rPr>
              <w:t>Gate-Only</w:t>
            </w:r>
          </w:p>
        </w:tc>
        <w:tc>
          <w:tcPr>
            <w:tcW w:type="dxa" w:w="1847"/>
            <w:vAlign w:val="center"/>
          </w:tcPr>
          <w:p>
            <w:pPr>
              <w:jc w:val="center"/>
            </w:pPr>
            <w:r>
              <w:rPr>
                <w:rFonts w:ascii="宋体" w:hAnsi="宋体" w:eastAsia="宋体"/>
                <w:b w:val="0"/>
                <w:i w:val="0"/>
                <w:sz w:val="17"/>
              </w:rPr>
              <w:t>✓</w:t>
            </w:r>
          </w:p>
        </w:tc>
        <w:tc>
          <w:tcPr>
            <w:tcW w:type="dxa" w:w="1847"/>
            <w:vAlign w:val="center"/>
          </w:tcPr>
          <w:p>
            <w:pPr>
              <w:jc w:val="center"/>
            </w:pPr>
            <w:r>
              <w:rPr>
                <w:rFonts w:ascii="宋体" w:hAnsi="宋体" w:eastAsia="宋体"/>
                <w:b w:val="0"/>
                <w:i w:val="0"/>
                <w:sz w:val="17"/>
              </w:rPr>
              <w:t>✓</w:t>
            </w:r>
          </w:p>
        </w:tc>
        <w:tc>
          <w:tcPr>
            <w:tcW w:type="dxa" w:w="1847"/>
            <w:vAlign w:val="center"/>
          </w:tcPr>
          <w:p>
            <w:pPr>
              <w:jc w:val="center"/>
            </w:pPr>
            <w:r>
              <w:rPr>
                <w:rFonts w:ascii="宋体" w:hAnsi="宋体" w:eastAsia="宋体"/>
                <w:b w:val="0"/>
                <w:i w:val="0"/>
                <w:sz w:val="17"/>
              </w:rPr>
              <w:t>✗（仅离散门控）</w:t>
            </w:r>
          </w:p>
        </w:tc>
        <w:tc>
          <w:tcPr>
            <w:tcW w:type="dxa" w:w="1847"/>
            <w:vAlign w:val="center"/>
          </w:tcPr>
          <w:p>
            <w:pPr>
              <w:jc w:val="center"/>
            </w:pPr>
            <w:r>
              <w:rPr>
                <w:rFonts w:ascii="宋体" w:hAnsi="宋体" w:eastAsia="宋体"/>
                <w:b w:val="0"/>
                <w:i w:val="0"/>
                <w:sz w:val="17"/>
              </w:rPr>
              <w:t>同一完整规则集合</w:t>
            </w:r>
          </w:p>
        </w:tc>
      </w:tr>
    </w:tbl>
    <w:p>
      <w:r>
        <w:rPr>
          <w:rFonts w:ascii="宋体" w:hAnsi="宋体" w:eastAsia="宋体"/>
          <w:b w:val="0"/>
          <w:i w:val="0"/>
          <w:sz w:val="18"/>
        </w:rPr>
        <w:t>表 6-4  受控组件消融配置。No-Graph 仍保留完整规则报告，但移除显式规则—智能体依赖边和规则—规则冲突事件；Fixed-Priority 使用固定 P0＞P1＞P2＞P3＞P4＞P5 顺序，并以规则编号作为同层次的确定性平局规则；Gate-Only 保留图和优先级门控，但不求解连续控制残差。</w:t>
      </w:r>
    </w:p>
    <w:p>
      <w:r>
        <w:rPr>
          <w:rFonts w:ascii="宋体" w:hAnsi="宋体" w:eastAsia="宋体"/>
          <w:b w:val="0"/>
          <w:i w:val="0"/>
          <w:sz w:val="21"/>
        </w:rPr>
        <w:t>连续控制修正以执行动作与名义动作的残差为代价，并对硬规则使用不可松弛约束。其统一形式写为：</w:t>
      </w:r>
    </w:p>
    <w:p>
      <w:pPr>
        <w:jc w:val="center"/>
      </w:pPr>
      <w:r>
        <w:rPr>
          <w:rFonts w:ascii="Cambria Math" w:hAnsi="Cambria Math" w:eastAsia="Cambria Math"/>
          <w:b w:val="0"/>
          <w:i w:val="0"/>
          <w:sz w:val="21"/>
        </w:rPr>
        <w:t>J(δu, ξ) = 1/2 ||δu||₂² + λ Σᵣ ξᵣ²</w:t>
      </w:r>
    </w:p>
    <w:p>
      <w:pPr>
        <w:jc w:val="center"/>
      </w:pPr>
      <w:r>
        <w:rPr>
          <w:rFonts w:ascii="Cambria Math" w:hAnsi="Cambria Math" w:eastAsia="Cambria Math"/>
          <w:b w:val="0"/>
          <w:i w:val="0"/>
          <w:sz w:val="21"/>
        </w:rPr>
        <w:t>subject to  gᵣ(x̂ₜ₊₁, uₜ + δu) + ξᵣ ≥ κσᵣ + bᵣ,    ξᵣ = 0  (r ∈ hard rules)</w:t>
      </w:r>
    </w:p>
    <w:p>
      <w:r>
        <w:rPr>
          <w:rFonts w:ascii="宋体" w:hAnsi="宋体" w:eastAsia="宋体"/>
          <w:b w:val="0"/>
          <w:i w:val="0"/>
          <w:sz w:val="21"/>
        </w:rPr>
        <w:t>其中 δu 是连续控制残差，ξᵣ 是仅对可松弛规则开放的松弛量，σᵣ 是 belief 不确定性尺度，κ 是保守系数，bᵣ 是安全缓冲。DG-QP 变体使用 SLSQP 求解这一非线性约束残差问题；本文沿用 DG-QP 的历史命名，但不将其表述为具有全局最优性保证的严格二次规划。</w:t>
      </w:r>
    </w:p>
    <w:p>
      <w:r>
        <w:rPr>
          <w:rFonts w:ascii="宋体" w:hAnsi="宋体" w:eastAsia="宋体"/>
          <w:b w:val="0"/>
          <w:i w:val="0"/>
          <w:sz w:val="21"/>
        </w:rPr>
        <w:t>对每个种子，先在八类模板上求均值，再以种子作为配对统计单位。这样可以避免把同一种子内的多个场景误当作相互独立样本。组件 c 的方向统一净收益定义为：</w:t>
      </w:r>
    </w:p>
    <w:p>
      <w:pPr>
        <w:jc w:val="center"/>
      </w:pPr>
      <w:r>
        <w:rPr>
          <w:rFonts w:ascii="Cambria Math" w:hAnsi="Cambria Math" w:eastAsia="Cambria Math"/>
          <w:b w:val="0"/>
          <w:i w:val="0"/>
          <w:sz w:val="21"/>
        </w:rPr>
        <w:t>Δᵤ(c, m) = Mᵤ(DG-QP, m) − Mᵤ(Ablation_c, m)</w:t>
      </w:r>
    </w:p>
    <w:p>
      <w:r>
        <w:rPr>
          <w:rFonts w:ascii="宋体" w:hAnsi="宋体" w:eastAsia="宋体"/>
          <w:b w:val="0"/>
          <w:i w:val="0"/>
          <w:sz w:val="21"/>
        </w:rPr>
        <w:t>对于真值违规率和 QP 回退率等越低越好的指标，将上式的符号反向后再报告为 Δᵤ；因此表 6-6 中的正值表示完整 DG-QP 在该指标方向上更好。Reward、干预频率和在线耗时不被压缩为人为加权的单一总分，而是分别报告任务收益、干预代价和计算代价。</w:t>
      </w:r>
    </w:p>
    <w:p>
      <w:pPr>
        <w:pStyle w:val="5"/>
      </w:pPr>
      <w:r>
        <w:rPr>
          <w:rFonts w:ascii="黑体" w:hAnsi="黑体" w:eastAsia="黑体"/>
          <w:b/>
          <w:i w:val="0"/>
          <w:sz w:val="22"/>
        </w:rPr>
        <w:t>6.4.3 组件净收益结果</w:t>
      </w:r>
    </w:p>
    <w:tbl>
      <w:tblPr>
        <w:tblStyle w:val="37"/>
        <w:tblW w:type="auto" w:w="0"/>
        <w:jc w:val="center"/>
        <w:tblLook w:firstColumn="1" w:firstRow="1" w:lastColumn="0" w:lastRow="0" w:noHBand="0" w:noVBand="1" w:val="04A0"/>
      </w:tblPr>
      <w:tblGrid>
        <w:gridCol w:w="1319"/>
        <w:gridCol w:w="1319"/>
        <w:gridCol w:w="1319"/>
        <w:gridCol w:w="1319"/>
        <w:gridCol w:w="1319"/>
        <w:gridCol w:w="1319"/>
        <w:gridCol w:w="1319"/>
      </w:tblGrid>
      <w:tr>
        <w:tc>
          <w:tcPr>
            <w:tcW w:type="dxa" w:w="1319"/>
            <w:vAlign w:val="center"/>
          </w:tcPr>
          <w:p>
            <w:pPr>
              <w:jc w:val="center"/>
            </w:pPr>
            <w:r>
              <w:rPr>
                <w:rFonts w:ascii="黑体" w:hAnsi="黑体" w:eastAsia="黑体"/>
                <w:b/>
                <w:i w:val="0"/>
                <w:sz w:val="15"/>
              </w:rPr>
              <w:t>配置</w:t>
            </w:r>
          </w:p>
        </w:tc>
        <w:tc>
          <w:tcPr>
            <w:tcW w:type="dxa" w:w="1319"/>
            <w:vAlign w:val="center"/>
          </w:tcPr>
          <w:p>
            <w:pPr>
              <w:jc w:val="center"/>
            </w:pPr>
            <w:r>
              <w:rPr>
                <w:rFonts w:ascii="黑体" w:hAnsi="黑体" w:eastAsia="黑体"/>
                <w:b/>
                <w:i w:val="0"/>
                <w:sz w:val="15"/>
              </w:rPr>
              <w:t>Reward</w:t>
            </w:r>
          </w:p>
        </w:tc>
        <w:tc>
          <w:tcPr>
            <w:tcW w:type="dxa" w:w="1319"/>
            <w:vAlign w:val="center"/>
          </w:tcPr>
          <w:p>
            <w:pPr>
              <w:jc w:val="center"/>
            </w:pPr>
            <w:r>
              <w:rPr>
                <w:rFonts w:ascii="黑体" w:hAnsi="黑体" w:eastAsia="黑体"/>
                <w:b/>
                <w:i w:val="0"/>
                <w:sz w:val="15"/>
              </w:rPr>
              <w:t>Joint STL</w:t>
            </w:r>
          </w:p>
        </w:tc>
        <w:tc>
          <w:tcPr>
            <w:tcW w:type="dxa" w:w="1319"/>
            <w:vAlign w:val="center"/>
          </w:tcPr>
          <w:p>
            <w:pPr>
              <w:jc w:val="center"/>
            </w:pPr>
            <w:r>
              <w:rPr>
                <w:rFonts w:ascii="黑体" w:hAnsi="黑体" w:eastAsia="黑体"/>
                <w:b/>
                <w:i w:val="0"/>
                <w:sz w:val="15"/>
              </w:rPr>
              <w:t>真值硬违规率</w:t>
            </w:r>
          </w:p>
        </w:tc>
        <w:tc>
          <w:tcPr>
            <w:tcW w:type="dxa" w:w="1319"/>
            <w:vAlign w:val="center"/>
          </w:tcPr>
          <w:p>
            <w:pPr>
              <w:jc w:val="center"/>
            </w:pPr>
            <w:r>
              <w:rPr>
                <w:rFonts w:ascii="黑体" w:hAnsi="黑体" w:eastAsia="黑体"/>
                <w:b/>
                <w:i w:val="0"/>
                <w:sz w:val="15"/>
              </w:rPr>
              <w:t>目标成功率</w:t>
            </w:r>
          </w:p>
        </w:tc>
        <w:tc>
          <w:tcPr>
            <w:tcW w:type="dxa" w:w="1319"/>
            <w:vAlign w:val="center"/>
          </w:tcPr>
          <w:p>
            <w:pPr>
              <w:jc w:val="center"/>
            </w:pPr>
            <w:r>
              <w:rPr>
                <w:rFonts w:ascii="黑体" w:hAnsi="黑体" w:eastAsia="黑体"/>
                <w:b/>
                <w:i w:val="0"/>
                <w:sz w:val="15"/>
              </w:rPr>
              <w:t>干预/步</w:t>
            </w:r>
          </w:p>
        </w:tc>
        <w:tc>
          <w:tcPr>
            <w:tcW w:type="dxa" w:w="1319"/>
            <w:vAlign w:val="center"/>
          </w:tcPr>
          <w:p>
            <w:pPr>
              <w:jc w:val="center"/>
            </w:pPr>
            <w:r>
              <w:rPr>
                <w:rFonts w:ascii="黑体" w:hAnsi="黑体" w:eastAsia="黑体"/>
                <w:b/>
                <w:i w:val="0"/>
                <w:sz w:val="15"/>
              </w:rPr>
              <w:t>在线 ms</w:t>
            </w:r>
          </w:p>
        </w:tc>
      </w:tr>
      <w:tr>
        <w:tc>
          <w:tcPr>
            <w:tcW w:type="dxa" w:w="1319"/>
            <w:vAlign w:val="center"/>
          </w:tcPr>
          <w:p>
            <w:pPr>
              <w:jc w:val="center"/>
            </w:pPr>
            <w:r>
              <w:rPr>
                <w:rFonts w:ascii="宋体" w:hAnsi="宋体" w:eastAsia="宋体"/>
                <w:b w:val="0"/>
                <w:i w:val="0"/>
                <w:sz w:val="15"/>
              </w:rPr>
              <w:t>DG-QP</w:t>
            </w:r>
          </w:p>
        </w:tc>
        <w:tc>
          <w:tcPr>
            <w:tcW w:type="dxa" w:w="1319"/>
            <w:vAlign w:val="center"/>
          </w:tcPr>
          <w:p>
            <w:pPr>
              <w:jc w:val="center"/>
            </w:pPr>
            <w:r>
              <w:rPr>
                <w:rFonts w:ascii="宋体" w:hAnsi="宋体" w:eastAsia="宋体"/>
                <w:b w:val="0"/>
                <w:i w:val="0"/>
                <w:sz w:val="15"/>
              </w:rPr>
              <w:t>26.2848 ± 0.2271</w:t>
            </w:r>
          </w:p>
        </w:tc>
        <w:tc>
          <w:tcPr>
            <w:tcW w:type="dxa" w:w="1319"/>
            <w:vAlign w:val="center"/>
          </w:tcPr>
          <w:p>
            <w:pPr>
              <w:jc w:val="center"/>
            </w:pPr>
            <w:r>
              <w:rPr>
                <w:rFonts w:ascii="宋体" w:hAnsi="宋体" w:eastAsia="宋体"/>
                <w:b w:val="0"/>
                <w:i w:val="0"/>
                <w:sz w:val="15"/>
              </w:rPr>
              <w:t>0.5625 ± 0.0471</w:t>
            </w:r>
          </w:p>
        </w:tc>
        <w:tc>
          <w:tcPr>
            <w:tcW w:type="dxa" w:w="1319"/>
            <w:vAlign w:val="center"/>
          </w:tcPr>
          <w:p>
            <w:pPr>
              <w:jc w:val="center"/>
            </w:pPr>
            <w:r>
              <w:rPr>
                <w:rFonts w:ascii="宋体" w:hAnsi="宋体" w:eastAsia="宋体"/>
                <w:b w:val="0"/>
                <w:i w:val="0"/>
                <w:sz w:val="15"/>
              </w:rPr>
              <w:t>0.0483 ± 0.0123</w:t>
            </w:r>
          </w:p>
        </w:tc>
        <w:tc>
          <w:tcPr>
            <w:tcW w:type="dxa" w:w="1319"/>
            <w:vAlign w:val="center"/>
          </w:tcPr>
          <w:p>
            <w:pPr>
              <w:jc w:val="center"/>
            </w:pPr>
            <w:r>
              <w:rPr>
                <w:rFonts w:ascii="宋体" w:hAnsi="宋体" w:eastAsia="宋体"/>
                <w:b w:val="0"/>
                <w:i w:val="0"/>
                <w:sz w:val="15"/>
              </w:rPr>
              <w:t>0.7625 ± 0.0283</w:t>
            </w:r>
          </w:p>
        </w:tc>
        <w:tc>
          <w:tcPr>
            <w:tcW w:type="dxa" w:w="1319"/>
            <w:vAlign w:val="center"/>
          </w:tcPr>
          <w:p>
            <w:pPr>
              <w:jc w:val="center"/>
            </w:pPr>
            <w:r>
              <w:rPr>
                <w:rFonts w:ascii="宋体" w:hAnsi="宋体" w:eastAsia="宋体"/>
                <w:b w:val="0"/>
                <w:i w:val="0"/>
                <w:sz w:val="15"/>
              </w:rPr>
              <w:t>1.5167 ± 0.0364</w:t>
            </w:r>
          </w:p>
        </w:tc>
        <w:tc>
          <w:tcPr>
            <w:tcW w:type="dxa" w:w="1319"/>
            <w:vAlign w:val="center"/>
          </w:tcPr>
          <w:p>
            <w:pPr>
              <w:jc w:val="center"/>
            </w:pPr>
            <w:r>
              <w:rPr>
                <w:rFonts w:ascii="宋体" w:hAnsi="宋体" w:eastAsia="宋体"/>
                <w:b w:val="0"/>
                <w:i w:val="0"/>
                <w:sz w:val="15"/>
              </w:rPr>
              <w:t>12.2596 ± 2.8211</w:t>
            </w:r>
          </w:p>
        </w:tc>
      </w:tr>
      <w:tr>
        <w:tc>
          <w:tcPr>
            <w:tcW w:type="dxa" w:w="1319"/>
            <w:vAlign w:val="center"/>
          </w:tcPr>
          <w:p>
            <w:pPr>
              <w:jc w:val="center"/>
            </w:pPr>
            <w:r>
              <w:rPr>
                <w:rFonts w:ascii="宋体" w:hAnsi="宋体" w:eastAsia="宋体"/>
                <w:b w:val="0"/>
                <w:i w:val="0"/>
                <w:sz w:val="15"/>
              </w:rPr>
              <w:t>No-Graph</w:t>
            </w:r>
          </w:p>
        </w:tc>
        <w:tc>
          <w:tcPr>
            <w:tcW w:type="dxa" w:w="1319"/>
            <w:vAlign w:val="center"/>
          </w:tcPr>
          <w:p>
            <w:pPr>
              <w:jc w:val="center"/>
            </w:pPr>
            <w:r>
              <w:rPr>
                <w:rFonts w:ascii="宋体" w:hAnsi="宋体" w:eastAsia="宋体"/>
                <w:b w:val="0"/>
                <w:i w:val="0"/>
                <w:sz w:val="15"/>
              </w:rPr>
              <w:t>26.2848 ± 0.2271</w:t>
            </w:r>
          </w:p>
        </w:tc>
        <w:tc>
          <w:tcPr>
            <w:tcW w:type="dxa" w:w="1319"/>
            <w:vAlign w:val="center"/>
          </w:tcPr>
          <w:p>
            <w:pPr>
              <w:jc w:val="center"/>
            </w:pPr>
            <w:r>
              <w:rPr>
                <w:rFonts w:ascii="宋体" w:hAnsi="宋体" w:eastAsia="宋体"/>
                <w:b w:val="0"/>
                <w:i w:val="0"/>
                <w:sz w:val="15"/>
              </w:rPr>
              <w:t>0.5625 ± 0.0471</w:t>
            </w:r>
          </w:p>
        </w:tc>
        <w:tc>
          <w:tcPr>
            <w:tcW w:type="dxa" w:w="1319"/>
            <w:vAlign w:val="center"/>
          </w:tcPr>
          <w:p>
            <w:pPr>
              <w:jc w:val="center"/>
            </w:pPr>
            <w:r>
              <w:rPr>
                <w:rFonts w:ascii="宋体" w:hAnsi="宋体" w:eastAsia="宋体"/>
                <w:b w:val="0"/>
                <w:i w:val="0"/>
                <w:sz w:val="15"/>
              </w:rPr>
              <w:t>0.0483 ± 0.0123</w:t>
            </w:r>
          </w:p>
        </w:tc>
        <w:tc>
          <w:tcPr>
            <w:tcW w:type="dxa" w:w="1319"/>
            <w:vAlign w:val="center"/>
          </w:tcPr>
          <w:p>
            <w:pPr>
              <w:jc w:val="center"/>
            </w:pPr>
            <w:r>
              <w:rPr>
                <w:rFonts w:ascii="宋体" w:hAnsi="宋体" w:eastAsia="宋体"/>
                <w:b w:val="0"/>
                <w:i w:val="0"/>
                <w:sz w:val="15"/>
              </w:rPr>
              <w:t>0.7625 ± 0.0283</w:t>
            </w:r>
          </w:p>
        </w:tc>
        <w:tc>
          <w:tcPr>
            <w:tcW w:type="dxa" w:w="1319"/>
            <w:vAlign w:val="center"/>
          </w:tcPr>
          <w:p>
            <w:pPr>
              <w:jc w:val="center"/>
            </w:pPr>
            <w:r>
              <w:rPr>
                <w:rFonts w:ascii="宋体" w:hAnsi="宋体" w:eastAsia="宋体"/>
                <w:b w:val="0"/>
                <w:i w:val="0"/>
                <w:sz w:val="15"/>
              </w:rPr>
              <w:t>1.5167 ± 0.0364</w:t>
            </w:r>
          </w:p>
        </w:tc>
        <w:tc>
          <w:tcPr>
            <w:tcW w:type="dxa" w:w="1319"/>
            <w:vAlign w:val="center"/>
          </w:tcPr>
          <w:p>
            <w:pPr>
              <w:jc w:val="center"/>
            </w:pPr>
            <w:r>
              <w:rPr>
                <w:rFonts w:ascii="宋体" w:hAnsi="宋体" w:eastAsia="宋体"/>
                <w:b w:val="0"/>
                <w:i w:val="0"/>
                <w:sz w:val="15"/>
              </w:rPr>
              <w:t>12.3979 ± 2.5799</w:t>
            </w:r>
          </w:p>
        </w:tc>
      </w:tr>
      <w:tr>
        <w:tc>
          <w:tcPr>
            <w:tcW w:type="dxa" w:w="1319"/>
            <w:vAlign w:val="center"/>
          </w:tcPr>
          <w:p>
            <w:pPr>
              <w:jc w:val="center"/>
            </w:pPr>
            <w:r>
              <w:rPr>
                <w:rFonts w:ascii="宋体" w:hAnsi="宋体" w:eastAsia="宋体"/>
                <w:b w:val="0"/>
                <w:i w:val="0"/>
                <w:sz w:val="15"/>
              </w:rPr>
              <w:t>Fixed-Priority</w:t>
            </w:r>
          </w:p>
        </w:tc>
        <w:tc>
          <w:tcPr>
            <w:tcW w:type="dxa" w:w="1319"/>
            <w:vAlign w:val="center"/>
          </w:tcPr>
          <w:p>
            <w:pPr>
              <w:jc w:val="center"/>
            </w:pPr>
            <w:r>
              <w:rPr>
                <w:rFonts w:ascii="宋体" w:hAnsi="宋体" w:eastAsia="宋体"/>
                <w:b w:val="0"/>
                <w:i w:val="0"/>
                <w:sz w:val="15"/>
              </w:rPr>
              <w:t>26.2848 ± 0.2271</w:t>
            </w:r>
          </w:p>
        </w:tc>
        <w:tc>
          <w:tcPr>
            <w:tcW w:type="dxa" w:w="1319"/>
            <w:vAlign w:val="center"/>
          </w:tcPr>
          <w:p>
            <w:pPr>
              <w:jc w:val="center"/>
            </w:pPr>
            <w:r>
              <w:rPr>
                <w:rFonts w:ascii="宋体" w:hAnsi="宋体" w:eastAsia="宋体"/>
                <w:b w:val="0"/>
                <w:i w:val="0"/>
                <w:sz w:val="15"/>
              </w:rPr>
              <w:t>0.5625 ± 0.0471</w:t>
            </w:r>
          </w:p>
        </w:tc>
        <w:tc>
          <w:tcPr>
            <w:tcW w:type="dxa" w:w="1319"/>
            <w:vAlign w:val="center"/>
          </w:tcPr>
          <w:p>
            <w:pPr>
              <w:jc w:val="center"/>
            </w:pPr>
            <w:r>
              <w:rPr>
                <w:rFonts w:ascii="宋体" w:hAnsi="宋体" w:eastAsia="宋体"/>
                <w:b w:val="0"/>
                <w:i w:val="0"/>
                <w:sz w:val="15"/>
              </w:rPr>
              <w:t>0.0483 ± 0.0123</w:t>
            </w:r>
          </w:p>
        </w:tc>
        <w:tc>
          <w:tcPr>
            <w:tcW w:type="dxa" w:w="1319"/>
            <w:vAlign w:val="center"/>
          </w:tcPr>
          <w:p>
            <w:pPr>
              <w:jc w:val="center"/>
            </w:pPr>
            <w:r>
              <w:rPr>
                <w:rFonts w:ascii="宋体" w:hAnsi="宋体" w:eastAsia="宋体"/>
                <w:b w:val="0"/>
                <w:i w:val="0"/>
                <w:sz w:val="15"/>
              </w:rPr>
              <w:t>0.7625 ± 0.0283</w:t>
            </w:r>
          </w:p>
        </w:tc>
        <w:tc>
          <w:tcPr>
            <w:tcW w:type="dxa" w:w="1319"/>
            <w:vAlign w:val="center"/>
          </w:tcPr>
          <w:p>
            <w:pPr>
              <w:jc w:val="center"/>
            </w:pPr>
            <w:r>
              <w:rPr>
                <w:rFonts w:ascii="宋体" w:hAnsi="宋体" w:eastAsia="宋体"/>
                <w:b w:val="0"/>
                <w:i w:val="0"/>
                <w:sz w:val="15"/>
              </w:rPr>
              <w:t>1.5167 ± 0.0364</w:t>
            </w:r>
          </w:p>
        </w:tc>
        <w:tc>
          <w:tcPr>
            <w:tcW w:type="dxa" w:w="1319"/>
            <w:vAlign w:val="center"/>
          </w:tcPr>
          <w:p>
            <w:pPr>
              <w:jc w:val="center"/>
            </w:pPr>
            <w:r>
              <w:rPr>
                <w:rFonts w:ascii="宋体" w:hAnsi="宋体" w:eastAsia="宋体"/>
                <w:b w:val="0"/>
                <w:i w:val="0"/>
                <w:sz w:val="15"/>
              </w:rPr>
              <w:t>11.9028 ± 2.4191</w:t>
            </w:r>
          </w:p>
        </w:tc>
      </w:tr>
      <w:tr>
        <w:tc>
          <w:tcPr>
            <w:tcW w:type="dxa" w:w="1319"/>
            <w:vAlign w:val="center"/>
          </w:tcPr>
          <w:p>
            <w:pPr>
              <w:jc w:val="center"/>
            </w:pPr>
            <w:r>
              <w:rPr>
                <w:rFonts w:ascii="宋体" w:hAnsi="宋体" w:eastAsia="宋体"/>
                <w:b w:val="0"/>
                <w:i w:val="0"/>
                <w:sz w:val="15"/>
              </w:rPr>
              <w:t>Gate-Only</w:t>
            </w:r>
          </w:p>
        </w:tc>
        <w:tc>
          <w:tcPr>
            <w:tcW w:type="dxa" w:w="1319"/>
            <w:vAlign w:val="center"/>
          </w:tcPr>
          <w:p>
            <w:pPr>
              <w:jc w:val="center"/>
            </w:pPr>
            <w:r>
              <w:rPr>
                <w:rFonts w:ascii="宋体" w:hAnsi="宋体" w:eastAsia="宋体"/>
                <w:b w:val="0"/>
                <w:i w:val="0"/>
                <w:sz w:val="15"/>
              </w:rPr>
              <w:t>26.2865 ± 0.2228</w:t>
            </w:r>
          </w:p>
        </w:tc>
        <w:tc>
          <w:tcPr>
            <w:tcW w:type="dxa" w:w="1319"/>
            <w:vAlign w:val="center"/>
          </w:tcPr>
          <w:p>
            <w:pPr>
              <w:jc w:val="center"/>
            </w:pPr>
            <w:r>
              <w:rPr>
                <w:rFonts w:ascii="宋体" w:hAnsi="宋体" w:eastAsia="宋体"/>
                <w:b w:val="0"/>
                <w:i w:val="0"/>
                <w:sz w:val="15"/>
              </w:rPr>
              <w:t>0.5500 ± 0.0462</w:t>
            </w:r>
          </w:p>
        </w:tc>
        <w:tc>
          <w:tcPr>
            <w:tcW w:type="dxa" w:w="1319"/>
            <w:vAlign w:val="center"/>
          </w:tcPr>
          <w:p>
            <w:pPr>
              <w:jc w:val="center"/>
            </w:pPr>
            <w:r>
              <w:rPr>
                <w:rFonts w:ascii="宋体" w:hAnsi="宋体" w:eastAsia="宋体"/>
                <w:b w:val="0"/>
                <w:i w:val="0"/>
                <w:sz w:val="15"/>
              </w:rPr>
              <w:t>0.0504 ± 0.0138</w:t>
            </w:r>
          </w:p>
        </w:tc>
        <w:tc>
          <w:tcPr>
            <w:tcW w:type="dxa" w:w="1319"/>
            <w:vAlign w:val="center"/>
          </w:tcPr>
          <w:p>
            <w:pPr>
              <w:jc w:val="center"/>
            </w:pPr>
            <w:r>
              <w:rPr>
                <w:rFonts w:ascii="宋体" w:hAnsi="宋体" w:eastAsia="宋体"/>
                <w:b w:val="0"/>
                <w:i w:val="0"/>
                <w:sz w:val="15"/>
              </w:rPr>
              <w:t>0.7625 ± 0.0283</w:t>
            </w:r>
          </w:p>
        </w:tc>
        <w:tc>
          <w:tcPr>
            <w:tcW w:type="dxa" w:w="1319"/>
            <w:vAlign w:val="center"/>
          </w:tcPr>
          <w:p>
            <w:pPr>
              <w:jc w:val="center"/>
            </w:pPr>
            <w:r>
              <w:rPr>
                <w:rFonts w:ascii="宋体" w:hAnsi="宋体" w:eastAsia="宋体"/>
                <w:b w:val="0"/>
                <w:i w:val="0"/>
                <w:sz w:val="15"/>
              </w:rPr>
              <w:t>1.4833 ± 0.0393</w:t>
            </w:r>
          </w:p>
        </w:tc>
        <w:tc>
          <w:tcPr>
            <w:tcW w:type="dxa" w:w="1319"/>
            <w:vAlign w:val="center"/>
          </w:tcPr>
          <w:p>
            <w:pPr>
              <w:jc w:val="center"/>
            </w:pPr>
            <w:r>
              <w:rPr>
                <w:rFonts w:ascii="宋体" w:hAnsi="宋体" w:eastAsia="宋体"/>
                <w:b w:val="0"/>
                <w:i w:val="0"/>
                <w:sz w:val="15"/>
              </w:rPr>
              <w:t>0.6341 ± 0.0739</w:t>
            </w:r>
          </w:p>
        </w:tc>
      </w:tr>
    </w:tbl>
    <w:p>
      <w:pPr>
        <w:jc w:val="center"/>
      </w:pPr>
      <w:r>
        <w:rPr>
          <w:rFonts w:ascii="宋体" w:hAnsi="宋体" w:eastAsia="宋体"/>
          <w:b w:val="0"/>
          <w:i w:val="0"/>
          <w:sz w:val="18"/>
        </w:rPr>
        <w:t>表 6-5  规则覆盖一致的组件消融总体结果（10 个种子，均值 ± 95% t 置信区间）</w:t>
      </w:r>
    </w:p>
    <w:tbl>
      <w:tblPr>
        <w:tblStyle w:val="37"/>
        <w:tblW w:type="auto" w:w="0"/>
        <w:jc w:val="center"/>
        <w:tblLook w:firstColumn="1" w:firstRow="1" w:lastColumn="0" w:lastRow="0" w:noHBand="0" w:noVBand="1" w:val="04A0"/>
      </w:tblPr>
      <w:tblGrid>
        <w:gridCol w:w="1539"/>
        <w:gridCol w:w="1539"/>
        <w:gridCol w:w="1539"/>
        <w:gridCol w:w="1539"/>
        <w:gridCol w:w="1539"/>
        <w:gridCol w:w="1539"/>
      </w:tblGrid>
      <w:tr>
        <w:tc>
          <w:tcPr>
            <w:tcW w:type="dxa" w:w="1539"/>
            <w:vAlign w:val="center"/>
          </w:tcPr>
          <w:p>
            <w:pPr>
              <w:jc w:val="center"/>
            </w:pPr>
            <w:r>
              <w:rPr>
                <w:rFonts w:ascii="黑体" w:hAnsi="黑体" w:eastAsia="黑体"/>
                <w:b/>
                <w:i w:val="0"/>
                <w:sz w:val="15"/>
              </w:rPr>
              <w:t>组件</w:t>
            </w:r>
          </w:p>
        </w:tc>
        <w:tc>
          <w:tcPr>
            <w:tcW w:type="dxa" w:w="1539"/>
            <w:vAlign w:val="center"/>
          </w:tcPr>
          <w:p>
            <w:pPr>
              <w:jc w:val="center"/>
            </w:pPr>
            <w:r>
              <w:rPr>
                <w:rFonts w:ascii="黑体" w:hAnsi="黑体" w:eastAsia="黑体"/>
                <w:b/>
                <w:i w:val="0"/>
                <w:sz w:val="15"/>
              </w:rPr>
              <w:t>指标</w:t>
            </w:r>
          </w:p>
        </w:tc>
        <w:tc>
          <w:tcPr>
            <w:tcW w:type="dxa" w:w="1539"/>
            <w:vAlign w:val="center"/>
          </w:tcPr>
          <w:p>
            <w:pPr>
              <w:jc w:val="center"/>
            </w:pPr>
            <w:r>
              <w:rPr>
                <w:rFonts w:ascii="黑体" w:hAnsi="黑体" w:eastAsia="黑体"/>
                <w:b/>
                <w:i w:val="0"/>
                <w:sz w:val="15"/>
              </w:rPr>
              <w:t>N</w:t>
            </w:r>
          </w:p>
        </w:tc>
        <w:tc>
          <w:tcPr>
            <w:tcW w:type="dxa" w:w="1539"/>
            <w:vAlign w:val="center"/>
          </w:tcPr>
          <w:p>
            <w:pPr>
              <w:jc w:val="center"/>
            </w:pPr>
            <w:r>
              <w:rPr>
                <w:rFonts w:ascii="黑体" w:hAnsi="黑体" w:eastAsia="黑体"/>
                <w:b/>
                <w:i w:val="0"/>
                <w:sz w:val="15"/>
              </w:rPr>
              <w:t>方向净收益</w:t>
            </w:r>
          </w:p>
        </w:tc>
        <w:tc>
          <w:tcPr>
            <w:tcW w:type="dxa" w:w="1539"/>
            <w:vAlign w:val="center"/>
          </w:tcPr>
          <w:p>
            <w:pPr>
              <w:jc w:val="center"/>
            </w:pPr>
            <w:r>
              <w:rPr>
                <w:rFonts w:ascii="黑体" w:hAnsi="黑体" w:eastAsia="黑体"/>
                <w:b/>
                <w:i w:val="0"/>
                <w:sz w:val="15"/>
              </w:rPr>
              <w:t>95% CI 半宽</w:t>
            </w:r>
          </w:p>
        </w:tc>
        <w:tc>
          <w:tcPr>
            <w:tcW w:type="dxa" w:w="1539"/>
            <w:vAlign w:val="center"/>
          </w:tcPr>
          <w:p>
            <w:pPr>
              <w:jc w:val="center"/>
            </w:pPr>
            <w:r>
              <w:rPr>
                <w:rFonts w:ascii="黑体" w:hAnsi="黑体" w:eastAsia="黑体"/>
                <w:b/>
                <w:i w:val="0"/>
                <w:sz w:val="15"/>
              </w:rPr>
              <w:t>符号检验 p</w:t>
            </w:r>
          </w:p>
        </w:tc>
      </w:tr>
      <w:tr>
        <w:tc>
          <w:tcPr>
            <w:tcW w:type="dxa" w:w="1539"/>
            <w:vAlign w:val="center"/>
          </w:tcPr>
          <w:p>
            <w:pPr>
              <w:jc w:val="center"/>
            </w:pPr>
            <w:r>
              <w:rPr>
                <w:rFonts w:ascii="宋体" w:hAnsi="宋体" w:eastAsia="宋体"/>
                <w:b w:val="0"/>
                <w:i w:val="0"/>
                <w:sz w:val="15"/>
              </w:rPr>
              <w:t>依赖图</w:t>
            </w:r>
          </w:p>
        </w:tc>
        <w:tc>
          <w:tcPr>
            <w:tcW w:type="dxa" w:w="1539"/>
            <w:vAlign w:val="center"/>
          </w:tcPr>
          <w:p>
            <w:pPr>
              <w:jc w:val="center"/>
            </w:pPr>
            <w:r>
              <w:rPr>
                <w:rFonts w:ascii="宋体" w:hAnsi="宋体" w:eastAsia="宋体"/>
                <w:b w:val="0"/>
                <w:i w:val="0"/>
                <w:sz w:val="15"/>
              </w:rPr>
              <w:t>规则冲突步率</w:t>
            </w:r>
          </w:p>
        </w:tc>
        <w:tc>
          <w:tcPr>
            <w:tcW w:type="dxa" w:w="1539"/>
            <w:vAlign w:val="center"/>
          </w:tcPr>
          <w:p>
            <w:pPr>
              <w:jc w:val="center"/>
            </w:pPr>
            <w:r>
              <w:rPr>
                <w:rFonts w:ascii="宋体" w:hAnsi="宋体" w:eastAsia="宋体"/>
                <w:b w:val="0"/>
                <w:i w:val="0"/>
                <w:sz w:val="15"/>
              </w:rPr>
              <w:t>10</w:t>
            </w:r>
          </w:p>
        </w:tc>
        <w:tc>
          <w:tcPr>
            <w:tcW w:type="dxa" w:w="1539"/>
            <w:vAlign w:val="center"/>
          </w:tcPr>
          <w:p>
            <w:pPr>
              <w:jc w:val="center"/>
            </w:pPr>
            <w:r>
              <w:rPr>
                <w:rFonts w:ascii="宋体" w:hAnsi="宋体" w:eastAsia="宋体"/>
                <w:b w:val="0"/>
                <w:i w:val="0"/>
                <w:sz w:val="15"/>
              </w:rPr>
              <w:t>0.5175</w:t>
            </w:r>
          </w:p>
        </w:tc>
        <w:tc>
          <w:tcPr>
            <w:tcW w:type="dxa" w:w="1539"/>
            <w:vAlign w:val="center"/>
          </w:tcPr>
          <w:p>
            <w:pPr>
              <w:jc w:val="center"/>
            </w:pPr>
            <w:r>
              <w:rPr>
                <w:rFonts w:ascii="宋体" w:hAnsi="宋体" w:eastAsia="宋体"/>
                <w:b w:val="0"/>
                <w:i w:val="0"/>
                <w:sz w:val="15"/>
              </w:rPr>
              <w:t>0.0382</w:t>
            </w:r>
          </w:p>
        </w:tc>
        <w:tc>
          <w:tcPr>
            <w:tcW w:type="dxa" w:w="1539"/>
            <w:vAlign w:val="center"/>
          </w:tcPr>
          <w:p>
            <w:pPr>
              <w:jc w:val="center"/>
            </w:pPr>
            <w:r>
              <w:rPr>
                <w:rFonts w:ascii="宋体" w:hAnsi="宋体" w:eastAsia="宋体"/>
                <w:b w:val="0"/>
                <w:i w:val="0"/>
                <w:sz w:val="15"/>
              </w:rPr>
              <w:t>0.0020</w:t>
            </w:r>
          </w:p>
        </w:tc>
      </w:tr>
      <w:tr>
        <w:tc>
          <w:tcPr>
            <w:tcW w:type="dxa" w:w="1539"/>
            <w:vAlign w:val="center"/>
          </w:tcPr>
          <w:p>
            <w:pPr>
              <w:jc w:val="center"/>
            </w:pPr>
            <w:r>
              <w:rPr>
                <w:rFonts w:ascii="宋体" w:hAnsi="宋体" w:eastAsia="宋体"/>
                <w:b w:val="0"/>
                <w:i w:val="0"/>
                <w:sz w:val="15"/>
              </w:rPr>
              <w:t>依赖图</w:t>
            </w:r>
          </w:p>
        </w:tc>
        <w:tc>
          <w:tcPr>
            <w:tcW w:type="dxa" w:w="1539"/>
            <w:vAlign w:val="center"/>
          </w:tcPr>
          <w:p>
            <w:pPr>
              <w:jc w:val="center"/>
            </w:pPr>
            <w:r>
              <w:rPr>
                <w:rFonts w:ascii="宋体" w:hAnsi="宋体" w:eastAsia="宋体"/>
                <w:b w:val="0"/>
                <w:i w:val="0"/>
                <w:sz w:val="15"/>
              </w:rPr>
              <w:t>规则冲突解决率</w:t>
            </w:r>
          </w:p>
        </w:tc>
        <w:tc>
          <w:tcPr>
            <w:tcW w:type="dxa" w:w="1539"/>
            <w:vAlign w:val="center"/>
          </w:tcPr>
          <w:p>
            <w:pPr>
              <w:jc w:val="center"/>
            </w:pPr>
            <w:r>
              <w:rPr>
                <w:rFonts w:ascii="宋体" w:hAnsi="宋体" w:eastAsia="宋体"/>
                <w:b w:val="0"/>
                <w:i w:val="0"/>
                <w:sz w:val="15"/>
              </w:rPr>
              <w:t>10</w:t>
            </w:r>
          </w:p>
        </w:tc>
        <w:tc>
          <w:tcPr>
            <w:tcW w:type="dxa" w:w="1539"/>
            <w:vAlign w:val="center"/>
          </w:tcPr>
          <w:p>
            <w:pPr>
              <w:jc w:val="center"/>
            </w:pPr>
            <w:r>
              <w:rPr>
                <w:rFonts w:ascii="宋体" w:hAnsi="宋体" w:eastAsia="宋体"/>
                <w:b w:val="0"/>
                <w:i w:val="0"/>
                <w:sz w:val="15"/>
              </w:rPr>
              <w:t>0.8295</w:t>
            </w:r>
          </w:p>
        </w:tc>
        <w:tc>
          <w:tcPr>
            <w:tcW w:type="dxa" w:w="1539"/>
            <w:vAlign w:val="center"/>
          </w:tcPr>
          <w:p>
            <w:pPr>
              <w:jc w:val="center"/>
            </w:pPr>
            <w:r>
              <w:rPr>
                <w:rFonts w:ascii="宋体" w:hAnsi="宋体" w:eastAsia="宋体"/>
                <w:b w:val="0"/>
                <w:i w:val="0"/>
                <w:sz w:val="15"/>
              </w:rPr>
              <w:t>0.0630</w:t>
            </w:r>
          </w:p>
        </w:tc>
        <w:tc>
          <w:tcPr>
            <w:tcW w:type="dxa" w:w="1539"/>
            <w:vAlign w:val="center"/>
          </w:tcPr>
          <w:p>
            <w:pPr>
              <w:jc w:val="center"/>
            </w:pPr>
            <w:r>
              <w:rPr>
                <w:rFonts w:ascii="宋体" w:hAnsi="宋体" w:eastAsia="宋体"/>
                <w:b w:val="0"/>
                <w:i w:val="0"/>
                <w:sz w:val="15"/>
              </w:rPr>
              <w:t>0.0020</w:t>
            </w:r>
          </w:p>
        </w:tc>
      </w:tr>
      <w:tr>
        <w:tc>
          <w:tcPr>
            <w:tcW w:type="dxa" w:w="1539"/>
            <w:vAlign w:val="center"/>
          </w:tcPr>
          <w:p>
            <w:pPr>
              <w:jc w:val="center"/>
            </w:pPr>
            <w:r>
              <w:rPr>
                <w:rFonts w:ascii="宋体" w:hAnsi="宋体" w:eastAsia="宋体"/>
                <w:b w:val="0"/>
                <w:i w:val="0"/>
                <w:sz w:val="15"/>
              </w:rPr>
              <w:t>依赖图</w:t>
            </w:r>
          </w:p>
        </w:tc>
        <w:tc>
          <w:tcPr>
            <w:tcW w:type="dxa" w:w="1539"/>
            <w:vAlign w:val="center"/>
          </w:tcPr>
          <w:p>
            <w:pPr>
              <w:jc w:val="center"/>
            </w:pPr>
            <w:r>
              <w:rPr>
                <w:rFonts w:ascii="宋体" w:hAnsi="宋体" w:eastAsia="宋体"/>
                <w:b w:val="0"/>
                <w:i w:val="0"/>
                <w:sz w:val="15"/>
              </w:rPr>
              <w:t>真值硬违规率</w:t>
            </w:r>
          </w:p>
        </w:tc>
        <w:tc>
          <w:tcPr>
            <w:tcW w:type="dxa" w:w="1539"/>
            <w:vAlign w:val="center"/>
          </w:tcPr>
          <w:p>
            <w:pPr>
              <w:jc w:val="center"/>
            </w:pPr>
            <w:r>
              <w:rPr>
                <w:rFonts w:ascii="宋体" w:hAnsi="宋体" w:eastAsia="宋体"/>
                <w:b w:val="0"/>
                <w:i w:val="0"/>
                <w:sz w:val="15"/>
              </w:rPr>
              <w:t>10</w:t>
            </w:r>
          </w:p>
        </w:tc>
        <w:tc>
          <w:tcPr>
            <w:tcW w:type="dxa" w:w="1539"/>
            <w:vAlign w:val="center"/>
          </w:tcPr>
          <w:p>
            <w:pPr>
              <w:jc w:val="center"/>
            </w:pPr>
            <w:r>
              <w:rPr>
                <w:rFonts w:ascii="宋体" w:hAnsi="宋体" w:eastAsia="宋体"/>
                <w:b w:val="0"/>
                <w:i w:val="0"/>
                <w:sz w:val="15"/>
              </w:rPr>
              <w:t>0.0000</w:t>
            </w:r>
          </w:p>
        </w:tc>
        <w:tc>
          <w:tcPr>
            <w:tcW w:type="dxa" w:w="1539"/>
            <w:vAlign w:val="center"/>
          </w:tcPr>
          <w:p>
            <w:pPr>
              <w:jc w:val="center"/>
            </w:pPr>
            <w:r>
              <w:rPr>
                <w:rFonts w:ascii="宋体" w:hAnsi="宋体" w:eastAsia="宋体"/>
                <w:b w:val="0"/>
                <w:i w:val="0"/>
                <w:sz w:val="15"/>
              </w:rPr>
              <w:t>0.0000</w:t>
            </w:r>
          </w:p>
        </w:tc>
        <w:tc>
          <w:tcPr>
            <w:tcW w:type="dxa" w:w="1539"/>
            <w:vAlign w:val="center"/>
          </w:tcPr>
          <w:p>
            <w:pPr>
              <w:jc w:val="center"/>
            </w:pPr>
            <w:r>
              <w:rPr>
                <w:rFonts w:ascii="宋体" w:hAnsi="宋体" w:eastAsia="宋体"/>
                <w:b w:val="0"/>
                <w:i w:val="0"/>
                <w:sz w:val="15"/>
              </w:rPr>
              <w:t>1.0000</w:t>
            </w:r>
          </w:p>
        </w:tc>
      </w:tr>
      <w:tr>
        <w:tc>
          <w:tcPr>
            <w:tcW w:type="dxa" w:w="1539"/>
            <w:vAlign w:val="center"/>
          </w:tcPr>
          <w:p>
            <w:pPr>
              <w:jc w:val="center"/>
            </w:pPr>
            <w:r>
              <w:rPr>
                <w:rFonts w:ascii="宋体" w:hAnsi="宋体" w:eastAsia="宋体"/>
                <w:b w:val="0"/>
                <w:i w:val="0"/>
                <w:sz w:val="15"/>
              </w:rPr>
              <w:t>动态优先级</w:t>
            </w:r>
          </w:p>
        </w:tc>
        <w:tc>
          <w:tcPr>
            <w:tcW w:type="dxa" w:w="1539"/>
            <w:vAlign w:val="center"/>
          </w:tcPr>
          <w:p>
            <w:pPr>
              <w:jc w:val="center"/>
            </w:pPr>
            <w:r>
              <w:rPr>
                <w:rFonts w:ascii="宋体" w:hAnsi="宋体" w:eastAsia="宋体"/>
                <w:b w:val="0"/>
                <w:i w:val="0"/>
                <w:sz w:val="15"/>
              </w:rPr>
              <w:t>Joint STL</w:t>
            </w:r>
          </w:p>
        </w:tc>
        <w:tc>
          <w:tcPr>
            <w:tcW w:type="dxa" w:w="1539"/>
            <w:vAlign w:val="center"/>
          </w:tcPr>
          <w:p>
            <w:pPr>
              <w:jc w:val="center"/>
            </w:pPr>
            <w:r>
              <w:rPr>
                <w:rFonts w:ascii="宋体" w:hAnsi="宋体" w:eastAsia="宋体"/>
                <w:b w:val="0"/>
                <w:i w:val="0"/>
                <w:sz w:val="15"/>
              </w:rPr>
              <w:t>10</w:t>
            </w:r>
          </w:p>
        </w:tc>
        <w:tc>
          <w:tcPr>
            <w:tcW w:type="dxa" w:w="1539"/>
            <w:vAlign w:val="center"/>
          </w:tcPr>
          <w:p>
            <w:pPr>
              <w:jc w:val="center"/>
            </w:pPr>
            <w:r>
              <w:rPr>
                <w:rFonts w:ascii="宋体" w:hAnsi="宋体" w:eastAsia="宋体"/>
                <w:b w:val="0"/>
                <w:i w:val="0"/>
                <w:sz w:val="15"/>
              </w:rPr>
              <w:t>0.0000</w:t>
            </w:r>
          </w:p>
        </w:tc>
        <w:tc>
          <w:tcPr>
            <w:tcW w:type="dxa" w:w="1539"/>
            <w:vAlign w:val="center"/>
          </w:tcPr>
          <w:p>
            <w:pPr>
              <w:jc w:val="center"/>
            </w:pPr>
            <w:r>
              <w:rPr>
                <w:rFonts w:ascii="宋体" w:hAnsi="宋体" w:eastAsia="宋体"/>
                <w:b w:val="0"/>
                <w:i w:val="0"/>
                <w:sz w:val="15"/>
              </w:rPr>
              <w:t>0.0000</w:t>
            </w:r>
          </w:p>
        </w:tc>
        <w:tc>
          <w:tcPr>
            <w:tcW w:type="dxa" w:w="1539"/>
            <w:vAlign w:val="center"/>
          </w:tcPr>
          <w:p>
            <w:pPr>
              <w:jc w:val="center"/>
            </w:pPr>
            <w:r>
              <w:rPr>
                <w:rFonts w:ascii="宋体" w:hAnsi="宋体" w:eastAsia="宋体"/>
                <w:b w:val="0"/>
                <w:i w:val="0"/>
                <w:sz w:val="15"/>
              </w:rPr>
              <w:t>1.0000</w:t>
            </w:r>
          </w:p>
        </w:tc>
      </w:tr>
      <w:tr>
        <w:tc>
          <w:tcPr>
            <w:tcW w:type="dxa" w:w="1539"/>
            <w:vAlign w:val="center"/>
          </w:tcPr>
          <w:p>
            <w:pPr>
              <w:jc w:val="center"/>
            </w:pPr>
            <w:r>
              <w:rPr>
                <w:rFonts w:ascii="宋体" w:hAnsi="宋体" w:eastAsia="宋体"/>
                <w:b w:val="0"/>
                <w:i w:val="0"/>
                <w:sz w:val="15"/>
              </w:rPr>
              <w:t>动态优先级</w:t>
            </w:r>
          </w:p>
        </w:tc>
        <w:tc>
          <w:tcPr>
            <w:tcW w:type="dxa" w:w="1539"/>
            <w:vAlign w:val="center"/>
          </w:tcPr>
          <w:p>
            <w:pPr>
              <w:jc w:val="center"/>
            </w:pPr>
            <w:r>
              <w:rPr>
                <w:rFonts w:ascii="宋体" w:hAnsi="宋体" w:eastAsia="宋体"/>
                <w:b w:val="0"/>
                <w:i w:val="0"/>
                <w:sz w:val="15"/>
              </w:rPr>
              <w:t>真值硬违规率</w:t>
            </w:r>
          </w:p>
        </w:tc>
        <w:tc>
          <w:tcPr>
            <w:tcW w:type="dxa" w:w="1539"/>
            <w:vAlign w:val="center"/>
          </w:tcPr>
          <w:p>
            <w:pPr>
              <w:jc w:val="center"/>
            </w:pPr>
            <w:r>
              <w:rPr>
                <w:rFonts w:ascii="宋体" w:hAnsi="宋体" w:eastAsia="宋体"/>
                <w:b w:val="0"/>
                <w:i w:val="0"/>
                <w:sz w:val="15"/>
              </w:rPr>
              <w:t>10</w:t>
            </w:r>
          </w:p>
        </w:tc>
        <w:tc>
          <w:tcPr>
            <w:tcW w:type="dxa" w:w="1539"/>
            <w:vAlign w:val="center"/>
          </w:tcPr>
          <w:p>
            <w:pPr>
              <w:jc w:val="center"/>
            </w:pPr>
            <w:r>
              <w:rPr>
                <w:rFonts w:ascii="宋体" w:hAnsi="宋体" w:eastAsia="宋体"/>
                <w:b w:val="0"/>
                <w:i w:val="0"/>
                <w:sz w:val="15"/>
              </w:rPr>
              <w:t>0.0000</w:t>
            </w:r>
          </w:p>
        </w:tc>
        <w:tc>
          <w:tcPr>
            <w:tcW w:type="dxa" w:w="1539"/>
            <w:vAlign w:val="center"/>
          </w:tcPr>
          <w:p>
            <w:pPr>
              <w:jc w:val="center"/>
            </w:pPr>
            <w:r>
              <w:rPr>
                <w:rFonts w:ascii="宋体" w:hAnsi="宋体" w:eastAsia="宋体"/>
                <w:b w:val="0"/>
                <w:i w:val="0"/>
                <w:sz w:val="15"/>
              </w:rPr>
              <w:t>0.0000</w:t>
            </w:r>
          </w:p>
        </w:tc>
        <w:tc>
          <w:tcPr>
            <w:tcW w:type="dxa" w:w="1539"/>
            <w:vAlign w:val="center"/>
          </w:tcPr>
          <w:p>
            <w:pPr>
              <w:jc w:val="center"/>
            </w:pPr>
            <w:r>
              <w:rPr>
                <w:rFonts w:ascii="宋体" w:hAnsi="宋体" w:eastAsia="宋体"/>
                <w:b w:val="0"/>
                <w:i w:val="0"/>
                <w:sz w:val="15"/>
              </w:rPr>
              <w:t>1.0000</w:t>
            </w:r>
          </w:p>
        </w:tc>
      </w:tr>
      <w:tr>
        <w:tc>
          <w:tcPr>
            <w:tcW w:type="dxa" w:w="1539"/>
            <w:vAlign w:val="center"/>
          </w:tcPr>
          <w:p>
            <w:pPr>
              <w:jc w:val="center"/>
            </w:pPr>
            <w:r>
              <w:rPr>
                <w:rFonts w:ascii="宋体" w:hAnsi="宋体" w:eastAsia="宋体"/>
                <w:b w:val="0"/>
                <w:i w:val="0"/>
                <w:sz w:val="15"/>
              </w:rPr>
              <w:t>连续 QP</w:t>
            </w:r>
          </w:p>
        </w:tc>
        <w:tc>
          <w:tcPr>
            <w:tcW w:type="dxa" w:w="1539"/>
            <w:vAlign w:val="center"/>
          </w:tcPr>
          <w:p>
            <w:pPr>
              <w:jc w:val="center"/>
            </w:pPr>
            <w:r>
              <w:rPr>
                <w:rFonts w:ascii="宋体" w:hAnsi="宋体" w:eastAsia="宋体"/>
                <w:b w:val="0"/>
                <w:i w:val="0"/>
                <w:sz w:val="15"/>
              </w:rPr>
              <w:t>Joint STL</w:t>
            </w:r>
          </w:p>
        </w:tc>
        <w:tc>
          <w:tcPr>
            <w:tcW w:type="dxa" w:w="1539"/>
            <w:vAlign w:val="center"/>
          </w:tcPr>
          <w:p>
            <w:pPr>
              <w:jc w:val="center"/>
            </w:pPr>
            <w:r>
              <w:rPr>
                <w:rFonts w:ascii="宋体" w:hAnsi="宋体" w:eastAsia="宋体"/>
                <w:b w:val="0"/>
                <w:i w:val="0"/>
                <w:sz w:val="15"/>
              </w:rPr>
              <w:t>10</w:t>
            </w:r>
          </w:p>
        </w:tc>
        <w:tc>
          <w:tcPr>
            <w:tcW w:type="dxa" w:w="1539"/>
            <w:vAlign w:val="center"/>
          </w:tcPr>
          <w:p>
            <w:pPr>
              <w:jc w:val="center"/>
            </w:pPr>
            <w:r>
              <w:rPr>
                <w:rFonts w:ascii="宋体" w:hAnsi="宋体" w:eastAsia="宋体"/>
                <w:b w:val="0"/>
                <w:i w:val="0"/>
                <w:sz w:val="15"/>
              </w:rPr>
              <w:t>0.0125</w:t>
            </w:r>
          </w:p>
        </w:tc>
        <w:tc>
          <w:tcPr>
            <w:tcW w:type="dxa" w:w="1539"/>
            <w:vAlign w:val="center"/>
          </w:tcPr>
          <w:p>
            <w:pPr>
              <w:jc w:val="center"/>
            </w:pPr>
            <w:r>
              <w:rPr>
                <w:rFonts w:ascii="宋体" w:hAnsi="宋体" w:eastAsia="宋体"/>
                <w:b w:val="0"/>
                <w:i w:val="0"/>
                <w:sz w:val="15"/>
              </w:rPr>
              <w:t>0.0283</w:t>
            </w:r>
          </w:p>
        </w:tc>
        <w:tc>
          <w:tcPr>
            <w:tcW w:type="dxa" w:w="1539"/>
            <w:vAlign w:val="center"/>
          </w:tcPr>
          <w:p>
            <w:pPr>
              <w:jc w:val="center"/>
            </w:pPr>
            <w:r>
              <w:rPr>
                <w:rFonts w:ascii="宋体" w:hAnsi="宋体" w:eastAsia="宋体"/>
                <w:b w:val="0"/>
                <w:i w:val="0"/>
                <w:sz w:val="15"/>
              </w:rPr>
              <w:t>1.0000</w:t>
            </w:r>
          </w:p>
        </w:tc>
      </w:tr>
      <w:tr>
        <w:tc>
          <w:tcPr>
            <w:tcW w:type="dxa" w:w="1539"/>
            <w:vAlign w:val="center"/>
          </w:tcPr>
          <w:p>
            <w:pPr>
              <w:jc w:val="center"/>
            </w:pPr>
            <w:r>
              <w:rPr>
                <w:rFonts w:ascii="宋体" w:hAnsi="宋体" w:eastAsia="宋体"/>
                <w:b w:val="0"/>
                <w:i w:val="0"/>
                <w:sz w:val="15"/>
              </w:rPr>
              <w:t>连续 QP</w:t>
            </w:r>
          </w:p>
        </w:tc>
        <w:tc>
          <w:tcPr>
            <w:tcW w:type="dxa" w:w="1539"/>
            <w:vAlign w:val="center"/>
          </w:tcPr>
          <w:p>
            <w:pPr>
              <w:jc w:val="center"/>
            </w:pPr>
            <w:r>
              <w:rPr>
                <w:rFonts w:ascii="宋体" w:hAnsi="宋体" w:eastAsia="宋体"/>
                <w:b w:val="0"/>
                <w:i w:val="0"/>
                <w:sz w:val="15"/>
              </w:rPr>
              <w:t>真值硬违规率</w:t>
            </w:r>
          </w:p>
        </w:tc>
        <w:tc>
          <w:tcPr>
            <w:tcW w:type="dxa" w:w="1539"/>
            <w:vAlign w:val="center"/>
          </w:tcPr>
          <w:p>
            <w:pPr>
              <w:jc w:val="center"/>
            </w:pPr>
            <w:r>
              <w:rPr>
                <w:rFonts w:ascii="宋体" w:hAnsi="宋体" w:eastAsia="宋体"/>
                <w:b w:val="0"/>
                <w:i w:val="0"/>
                <w:sz w:val="15"/>
              </w:rPr>
              <w:t>10</w:t>
            </w:r>
          </w:p>
        </w:tc>
        <w:tc>
          <w:tcPr>
            <w:tcW w:type="dxa" w:w="1539"/>
            <w:vAlign w:val="center"/>
          </w:tcPr>
          <w:p>
            <w:pPr>
              <w:jc w:val="center"/>
            </w:pPr>
            <w:r>
              <w:rPr>
                <w:rFonts w:ascii="宋体" w:hAnsi="宋体" w:eastAsia="宋体"/>
                <w:b w:val="0"/>
                <w:i w:val="0"/>
                <w:sz w:val="15"/>
              </w:rPr>
              <w:t>0.0021</w:t>
            </w:r>
          </w:p>
        </w:tc>
        <w:tc>
          <w:tcPr>
            <w:tcW w:type="dxa" w:w="1539"/>
            <w:vAlign w:val="center"/>
          </w:tcPr>
          <w:p>
            <w:pPr>
              <w:jc w:val="center"/>
            </w:pPr>
            <w:r>
              <w:rPr>
                <w:rFonts w:ascii="宋体" w:hAnsi="宋体" w:eastAsia="宋体"/>
                <w:b w:val="0"/>
                <w:i w:val="0"/>
                <w:sz w:val="15"/>
              </w:rPr>
              <w:t>0.0029</w:t>
            </w:r>
          </w:p>
        </w:tc>
        <w:tc>
          <w:tcPr>
            <w:tcW w:type="dxa" w:w="1539"/>
            <w:vAlign w:val="center"/>
          </w:tcPr>
          <w:p>
            <w:pPr>
              <w:jc w:val="center"/>
            </w:pPr>
            <w:r>
              <w:rPr>
                <w:rFonts w:ascii="宋体" w:hAnsi="宋体" w:eastAsia="宋体"/>
                <w:b w:val="0"/>
                <w:i w:val="0"/>
                <w:sz w:val="15"/>
              </w:rPr>
              <w:t>0.2500</w:t>
            </w:r>
          </w:p>
        </w:tc>
      </w:tr>
      <w:tr>
        <w:tc>
          <w:tcPr>
            <w:tcW w:type="dxa" w:w="1539"/>
            <w:vAlign w:val="center"/>
          </w:tcPr>
          <w:p>
            <w:pPr>
              <w:jc w:val="center"/>
            </w:pPr>
            <w:r>
              <w:rPr>
                <w:rFonts w:ascii="宋体" w:hAnsi="宋体" w:eastAsia="宋体"/>
                <w:b w:val="0"/>
                <w:i w:val="0"/>
                <w:sz w:val="15"/>
              </w:rPr>
              <w:t>连续 QP</w:t>
            </w:r>
          </w:p>
        </w:tc>
        <w:tc>
          <w:tcPr>
            <w:tcW w:type="dxa" w:w="1539"/>
            <w:vAlign w:val="center"/>
          </w:tcPr>
          <w:p>
            <w:pPr>
              <w:jc w:val="center"/>
            </w:pPr>
            <w:r>
              <w:rPr>
                <w:rFonts w:ascii="宋体" w:hAnsi="宋体" w:eastAsia="宋体"/>
                <w:b w:val="0"/>
                <w:i w:val="0"/>
                <w:sz w:val="15"/>
              </w:rPr>
              <w:t>Reward</w:t>
            </w:r>
          </w:p>
        </w:tc>
        <w:tc>
          <w:tcPr>
            <w:tcW w:type="dxa" w:w="1539"/>
            <w:vAlign w:val="center"/>
          </w:tcPr>
          <w:p>
            <w:pPr>
              <w:jc w:val="center"/>
            </w:pPr>
            <w:r>
              <w:rPr>
                <w:rFonts w:ascii="宋体" w:hAnsi="宋体" w:eastAsia="宋体"/>
                <w:b w:val="0"/>
                <w:i w:val="0"/>
                <w:sz w:val="15"/>
              </w:rPr>
              <w:t>10</w:t>
            </w:r>
          </w:p>
        </w:tc>
        <w:tc>
          <w:tcPr>
            <w:tcW w:type="dxa" w:w="1539"/>
            <w:vAlign w:val="center"/>
          </w:tcPr>
          <w:p>
            <w:pPr>
              <w:jc w:val="center"/>
            </w:pPr>
            <w:r>
              <w:rPr>
                <w:rFonts w:ascii="宋体" w:hAnsi="宋体" w:eastAsia="宋体"/>
                <w:b w:val="0"/>
                <w:i w:val="0"/>
                <w:sz w:val="15"/>
              </w:rPr>
              <w:t>-0.0018</w:t>
            </w:r>
          </w:p>
        </w:tc>
        <w:tc>
          <w:tcPr>
            <w:tcW w:type="dxa" w:w="1539"/>
            <w:vAlign w:val="center"/>
          </w:tcPr>
          <w:p>
            <w:pPr>
              <w:jc w:val="center"/>
            </w:pPr>
            <w:r>
              <w:rPr>
                <w:rFonts w:ascii="宋体" w:hAnsi="宋体" w:eastAsia="宋体"/>
                <w:b w:val="0"/>
                <w:i w:val="0"/>
                <w:sz w:val="15"/>
              </w:rPr>
              <w:t>0.0145</w:t>
            </w:r>
          </w:p>
        </w:tc>
        <w:tc>
          <w:tcPr>
            <w:tcW w:type="dxa" w:w="1539"/>
            <w:vAlign w:val="center"/>
          </w:tcPr>
          <w:p>
            <w:pPr>
              <w:jc w:val="center"/>
            </w:pPr>
            <w:r>
              <w:rPr>
                <w:rFonts w:ascii="宋体" w:hAnsi="宋体" w:eastAsia="宋体"/>
                <w:b w:val="0"/>
                <w:i w:val="0"/>
                <w:sz w:val="15"/>
              </w:rPr>
              <w:t>0.7539</w:t>
            </w:r>
          </w:p>
        </w:tc>
      </w:tr>
      <w:tr>
        <w:tc>
          <w:tcPr>
            <w:tcW w:type="dxa" w:w="1539"/>
            <w:vAlign w:val="center"/>
          </w:tcPr>
          <w:p>
            <w:pPr>
              <w:jc w:val="center"/>
            </w:pPr>
            <w:r>
              <w:rPr>
                <w:rFonts w:ascii="宋体" w:hAnsi="宋体" w:eastAsia="宋体"/>
                <w:b w:val="0"/>
                <w:i w:val="0"/>
                <w:sz w:val="15"/>
              </w:rPr>
              <w:t>连续 QP</w:t>
            </w:r>
          </w:p>
        </w:tc>
        <w:tc>
          <w:tcPr>
            <w:tcW w:type="dxa" w:w="1539"/>
            <w:vAlign w:val="center"/>
          </w:tcPr>
          <w:p>
            <w:pPr>
              <w:jc w:val="center"/>
            </w:pPr>
            <w:r>
              <w:rPr>
                <w:rFonts w:ascii="宋体" w:hAnsi="宋体" w:eastAsia="宋体"/>
                <w:b w:val="0"/>
                <w:i w:val="0"/>
                <w:sz w:val="15"/>
              </w:rPr>
              <w:t>干预/步</w:t>
            </w:r>
          </w:p>
        </w:tc>
        <w:tc>
          <w:tcPr>
            <w:tcW w:type="dxa" w:w="1539"/>
            <w:vAlign w:val="center"/>
          </w:tcPr>
          <w:p>
            <w:pPr>
              <w:jc w:val="center"/>
            </w:pPr>
            <w:r>
              <w:rPr>
                <w:rFonts w:ascii="宋体" w:hAnsi="宋体" w:eastAsia="宋体"/>
                <w:b w:val="0"/>
                <w:i w:val="0"/>
                <w:sz w:val="15"/>
              </w:rPr>
              <w:t>10</w:t>
            </w:r>
          </w:p>
        </w:tc>
        <w:tc>
          <w:tcPr>
            <w:tcW w:type="dxa" w:w="1539"/>
            <w:vAlign w:val="center"/>
          </w:tcPr>
          <w:p>
            <w:pPr>
              <w:jc w:val="center"/>
            </w:pPr>
            <w:r>
              <w:rPr>
                <w:rFonts w:ascii="宋体" w:hAnsi="宋体" w:eastAsia="宋体"/>
                <w:b w:val="0"/>
                <w:i w:val="0"/>
                <w:sz w:val="15"/>
              </w:rPr>
              <w:t>0.0333</w:t>
            </w:r>
          </w:p>
        </w:tc>
        <w:tc>
          <w:tcPr>
            <w:tcW w:type="dxa" w:w="1539"/>
            <w:vAlign w:val="center"/>
          </w:tcPr>
          <w:p>
            <w:pPr>
              <w:jc w:val="center"/>
            </w:pPr>
            <w:r>
              <w:rPr>
                <w:rFonts w:ascii="宋体" w:hAnsi="宋体" w:eastAsia="宋体"/>
                <w:b w:val="0"/>
                <w:i w:val="0"/>
                <w:sz w:val="15"/>
              </w:rPr>
              <w:t>0.0056</w:t>
            </w:r>
          </w:p>
        </w:tc>
        <w:tc>
          <w:tcPr>
            <w:tcW w:type="dxa" w:w="1539"/>
            <w:vAlign w:val="center"/>
          </w:tcPr>
          <w:p>
            <w:pPr>
              <w:jc w:val="center"/>
            </w:pPr>
            <w:r>
              <w:rPr>
                <w:rFonts w:ascii="宋体" w:hAnsi="宋体" w:eastAsia="宋体"/>
                <w:b w:val="0"/>
                <w:i w:val="0"/>
                <w:sz w:val="15"/>
              </w:rPr>
              <w:t>0.0020</w:t>
            </w:r>
          </w:p>
        </w:tc>
      </w:tr>
      <w:tr>
        <w:tc>
          <w:tcPr>
            <w:tcW w:type="dxa" w:w="1539"/>
            <w:vAlign w:val="center"/>
          </w:tcPr>
          <w:p>
            <w:pPr>
              <w:jc w:val="center"/>
            </w:pPr>
            <w:r>
              <w:rPr>
                <w:rFonts w:ascii="宋体" w:hAnsi="宋体" w:eastAsia="宋体"/>
                <w:b w:val="0"/>
                <w:i w:val="0"/>
                <w:sz w:val="15"/>
              </w:rPr>
              <w:t>连续 QP</w:t>
            </w:r>
          </w:p>
        </w:tc>
        <w:tc>
          <w:tcPr>
            <w:tcW w:type="dxa" w:w="1539"/>
            <w:vAlign w:val="center"/>
          </w:tcPr>
          <w:p>
            <w:pPr>
              <w:jc w:val="center"/>
            </w:pPr>
            <w:r>
              <w:rPr>
                <w:rFonts w:ascii="宋体" w:hAnsi="宋体" w:eastAsia="宋体"/>
                <w:b w:val="0"/>
                <w:i w:val="0"/>
                <w:sz w:val="15"/>
              </w:rPr>
              <w:t>在线 ms</w:t>
            </w:r>
          </w:p>
        </w:tc>
        <w:tc>
          <w:tcPr>
            <w:tcW w:type="dxa" w:w="1539"/>
            <w:vAlign w:val="center"/>
          </w:tcPr>
          <w:p>
            <w:pPr>
              <w:jc w:val="center"/>
            </w:pPr>
            <w:r>
              <w:rPr>
                <w:rFonts w:ascii="宋体" w:hAnsi="宋体" w:eastAsia="宋体"/>
                <w:b w:val="0"/>
                <w:i w:val="0"/>
                <w:sz w:val="15"/>
              </w:rPr>
              <w:t>10</w:t>
            </w:r>
          </w:p>
        </w:tc>
        <w:tc>
          <w:tcPr>
            <w:tcW w:type="dxa" w:w="1539"/>
            <w:vAlign w:val="center"/>
          </w:tcPr>
          <w:p>
            <w:pPr>
              <w:jc w:val="center"/>
            </w:pPr>
            <w:r>
              <w:rPr>
                <w:rFonts w:ascii="宋体" w:hAnsi="宋体" w:eastAsia="宋体"/>
                <w:b w:val="0"/>
                <w:i w:val="0"/>
                <w:sz w:val="15"/>
              </w:rPr>
              <w:t>11.6255</w:t>
            </w:r>
          </w:p>
        </w:tc>
        <w:tc>
          <w:tcPr>
            <w:tcW w:type="dxa" w:w="1539"/>
            <w:vAlign w:val="center"/>
          </w:tcPr>
          <w:p>
            <w:pPr>
              <w:jc w:val="center"/>
            </w:pPr>
            <w:r>
              <w:rPr>
                <w:rFonts w:ascii="宋体" w:hAnsi="宋体" w:eastAsia="宋体"/>
                <w:b w:val="0"/>
                <w:i w:val="0"/>
                <w:sz w:val="15"/>
              </w:rPr>
              <w:t>2.7847</w:t>
            </w:r>
          </w:p>
        </w:tc>
        <w:tc>
          <w:tcPr>
            <w:tcW w:type="dxa" w:w="1539"/>
            <w:vAlign w:val="center"/>
          </w:tcPr>
          <w:p>
            <w:pPr>
              <w:jc w:val="center"/>
            </w:pPr>
            <w:r>
              <w:rPr>
                <w:rFonts w:ascii="宋体" w:hAnsi="宋体" w:eastAsia="宋体"/>
                <w:b w:val="0"/>
                <w:i w:val="0"/>
                <w:sz w:val="15"/>
              </w:rPr>
              <w:t>0.0020</w:t>
            </w:r>
          </w:p>
        </w:tc>
      </w:tr>
    </w:tbl>
    <w:p>
      <w:pPr>
        <w:jc w:val="center"/>
      </w:pPr>
      <w:r>
        <w:rPr>
          <w:rFonts w:ascii="宋体" w:hAnsi="宋体" w:eastAsia="宋体"/>
          <w:b w:val="0"/>
          <w:i w:val="0"/>
          <w:sz w:val="18"/>
        </w:rPr>
        <w:t>表 6-6  组件配对净收益。安全指标的正值表示完整 DG-QP 更优；干预/步和在线 ms 保留原始差值，正值分别表示完整配置干预更多或耗时更高。</w:t>
      </w:r>
    </w:p>
    <w:p>
      <w:r>
        <w:rPr>
          <w:rFonts w:ascii="宋体" w:hAnsi="宋体" w:eastAsia="宋体"/>
          <w:b w:val="0"/>
          <w:i w:val="0"/>
          <w:sz w:val="21"/>
        </w:rPr>
        <w:t>受控消融给出三点需要区分的结论。第一，依赖图关闭后，Joint STL、真值硬违规率、目标规则成功率和 Reward 与完整配置完全一致，但规则冲突步率由 0.5175 降为 0，规则冲突解决率由 0.8295 降为 0。这说明依赖图在当前八类模板中的直接净收益首先体现为规则—智能体冲突的显式定位、记录和解决状态可追溯性；本批模板尚未产生额外的主安全指标差异。</w:t>
      </w:r>
    </w:p>
    <w:p>
      <w:r>
        <w:rPr>
          <w:rFonts w:ascii="宋体" w:hAnsi="宋体" w:eastAsia="宋体"/>
          <w:b w:val="0"/>
          <w:i w:val="0"/>
          <w:sz w:val="21"/>
        </w:rPr>
        <w:t>第二，Fixed-Priority 与动态优先级在十个种子的主要安全和任务指标上完全一致，说明当前模板中同时竞争同一离散动作的多规则提案较少，动态优先级没有被充分激活。该结果不能证明动态优先级无效，只能说明在本实验覆盖范围内尚未观察到其独立性能增益；后续应增加多规则同机同时触发且优先级排序会改变动作选择的定向场景。</w:t>
      </w:r>
    </w:p>
    <w:p>
      <w:r>
        <w:rPr>
          <w:rFonts w:ascii="宋体" w:hAnsi="宋体" w:eastAsia="宋体"/>
          <w:b w:val="0"/>
          <w:i w:val="0"/>
          <w:sz w:val="21"/>
        </w:rPr>
        <w:t>第三，去除连续 QP 后，Gate-Only 的 Joint STL 从 0.5625 降至 0.5500，真值硬违规率从 0.0483 升至 0.0504；对应方向净收益分别为 0.0125 和 0.0021，但十种子配对检验均未达到显著性。完整 DG-QP 的平均在线时间比 Gate-Only 高约 11.63 ms，平均每步干预多 0.0333 次，Reward 几乎不变。因而连续 QP 的证据应表述为“在当前协议下提供小幅安全改进并承担可测计算代价”，不能表述为在所有场景中显著优于门控。</w:t>
      </w:r>
    </w:p>
    <w:p>
      <w:r>
        <w:rPr>
          <w:rFonts w:ascii="宋体" w:hAnsi="宋体" w:eastAsia="宋体"/>
          <w:b w:val="0"/>
          <w:i w:val="0"/>
          <w:sz w:val="21"/>
        </w:rPr>
        <w:t>综合来看，原四配置实验支持完整安全链路的总体收益，新增受控消融则揭示了收益的组成：依赖图主要提供冲突语义的可追溯性，连续 QP 提供有限的连续动作安全修正，动态优先级的独立贡献需要更有针对性的多规则竞争场景才能充分检验。本节因此不把三个组件都宣称为已被主指标显著证明，而是同时报告有效性、代价和当前实验的识别边界。所有逐场景逐种子原始记录、统计表和配置清单保存在 `results/final_protocol_20261007/component_ablation_10seed/`。</w:t>
      </w:r>
    </w:p>
    <w:p w14:paraId="619FA879">
      <w:pPr>
        <w:pStyle w:val="29"/>
        <w:tabs>
          <w:tab w:val="right" w:leader="dot" w:pos="9236"/>
        </w:tabs>
      </w:pPr>
      <w:r>
        <w:fldChar w:fldCharType="begin"/>
      </w:r>
      <w:r>
        <w:instrText xml:space="preserve"> HYPERLINK \l _Toc14651 </w:instrText>
      </w:r>
      <w:r>
        <w:fldChar w:fldCharType="separate"/>
      </w:r>
      <w:r>
        <w:rPr>
          <w:lang w:eastAsia="zh-CN"/>
        </w:rPr>
        <w:t xml:space="preserve">6.5 </w:t>
      </w:r>
      <w:r>
        <w:rPr>
          <w:rFonts w:hint="eastAsia"/>
          <w:lang w:eastAsia="zh-CN"/>
        </w:rPr>
        <w:t>高冲突压力测试与能力边界</w:t>
      </w:r>
      <w:r>
        <w:tab/>
      </w:r>
      <w:r>
        <w:fldChar w:fldCharType="begin"/>
      </w:r>
      <w:r>
        <w:instrText xml:space="preserve"> PAGEREF _Toc14651 \h </w:instrText>
      </w:r>
      <w:r>
        <w:fldChar w:fldCharType="separate"/>
      </w:r>
      <w:r>
        <w:t>27</w:t>
      </w:r>
      <w:r>
        <w:fldChar w:fldCharType="end"/>
      </w:r>
      <w:r>
        <w:fldChar w:fldCharType="end"/>
      </w:r>
    </w:p>
    <w:p w14:paraId="0EC70A6E">
      <w:pPr>
        <w:pStyle w:val="29"/>
        <w:tabs>
          <w:tab w:val="right" w:leader="dot" w:pos="9236"/>
        </w:tabs>
      </w:pPr>
      <w:r>
        <w:fldChar w:fldCharType="begin"/>
      </w:r>
      <w:r>
        <w:instrText xml:space="preserve"> HYPERLINK \l _Toc31198 </w:instrText>
      </w:r>
      <w:r>
        <w:fldChar w:fldCharType="separate"/>
      </w:r>
      <w:r>
        <w:rPr>
          <w:lang w:eastAsia="zh-CN"/>
        </w:rPr>
        <w:t>6.6 JSBSim六自由度验证</w:t>
      </w:r>
      <w:r>
        <w:tab/>
      </w:r>
      <w:r>
        <w:fldChar w:fldCharType="begin"/>
      </w:r>
      <w:r>
        <w:instrText xml:space="preserve"> PAGEREF _Toc31198 \h </w:instrText>
      </w:r>
      <w:r>
        <w:fldChar w:fldCharType="separate"/>
      </w:r>
      <w:r>
        <w:t>30</w:t>
      </w:r>
      <w:r>
        <w:fldChar w:fldCharType="end"/>
      </w:r>
      <w:r>
        <w:fldChar w:fldCharType="end"/>
      </w:r>
    </w:p>
    <w:p w14:paraId="6D97FDCD">
      <w:pPr>
        <w:pStyle w:val="26"/>
        <w:tabs>
          <w:tab w:val="right" w:leader="dot" w:pos="9236"/>
        </w:tabs>
      </w:pPr>
      <w:r>
        <w:fldChar w:fldCharType="begin"/>
      </w:r>
      <w:r>
        <w:instrText xml:space="preserve"> HYPERLINK \l _Toc18116 </w:instrText>
      </w:r>
      <w:r>
        <w:fldChar w:fldCharType="separate"/>
      </w:r>
      <w:r>
        <w:rPr>
          <w:lang w:eastAsia="zh-CN"/>
        </w:rPr>
        <w:t>7 仿真规则冲突逐步复盘</w:t>
      </w:r>
      <w:r>
        <w:tab/>
      </w:r>
      <w:r>
        <w:fldChar w:fldCharType="begin"/>
      </w:r>
      <w:r>
        <w:instrText xml:space="preserve"> PAGEREF _Toc18116 \h </w:instrText>
      </w:r>
      <w:r>
        <w:fldChar w:fldCharType="separate"/>
      </w:r>
      <w:r>
        <w:t>31</w:t>
      </w:r>
      <w:r>
        <w:fldChar w:fldCharType="end"/>
      </w:r>
      <w:r>
        <w:fldChar w:fldCharType="end"/>
      </w:r>
    </w:p>
    <w:p w14:paraId="331B348F">
      <w:pPr>
        <w:pStyle w:val="29"/>
        <w:tabs>
          <w:tab w:val="right" w:leader="dot" w:pos="9236"/>
        </w:tabs>
      </w:pPr>
      <w:r>
        <w:fldChar w:fldCharType="begin"/>
      </w:r>
      <w:r>
        <w:instrText xml:space="preserve"> HYPERLINK \l _Toc1493 </w:instrText>
      </w:r>
      <w:r>
        <w:fldChar w:fldCharType="separate"/>
      </w:r>
      <w:r>
        <w:rPr>
          <w:rFonts w:ascii="宋体" w:hAnsi="宋体" w:eastAsia="宋体"/>
          <w:lang w:eastAsia="zh-CN"/>
        </w:rPr>
        <w:t>7.1 案例A：失联恢复与意图共享</w:t>
      </w:r>
      <w:r>
        <w:tab/>
      </w:r>
      <w:r>
        <w:fldChar w:fldCharType="begin"/>
      </w:r>
      <w:r>
        <w:instrText xml:space="preserve"> PAGEREF _Toc1493 \h </w:instrText>
      </w:r>
      <w:r>
        <w:fldChar w:fldCharType="separate"/>
      </w:r>
      <w:r>
        <w:t>31</w:t>
      </w:r>
      <w:r>
        <w:fldChar w:fldCharType="end"/>
      </w:r>
      <w:r>
        <w:fldChar w:fldCharType="end"/>
      </w:r>
    </w:p>
    <w:p w14:paraId="44B2BE9C">
      <w:pPr>
        <w:pStyle w:val="29"/>
        <w:tabs>
          <w:tab w:val="right" w:leader="dot" w:pos="9236"/>
        </w:tabs>
      </w:pPr>
      <w:r>
        <w:fldChar w:fldCharType="begin"/>
      </w:r>
      <w:r>
        <w:instrText xml:space="preserve"> HYPERLINK \l _Toc8390 </w:instrText>
      </w:r>
      <w:r>
        <w:fldChar w:fldCharType="separate"/>
      </w:r>
      <w:r>
        <w:rPr>
          <w:rFonts w:ascii="宋体" w:hAnsi="宋体" w:eastAsia="宋体"/>
          <w:lang w:eastAsia="zh-CN"/>
        </w:rPr>
        <w:t>7.2 案例B：任务推进与信息前置条件</w:t>
      </w:r>
      <w:r>
        <w:tab/>
      </w:r>
      <w:r>
        <w:fldChar w:fldCharType="begin"/>
      </w:r>
      <w:r>
        <w:instrText xml:space="preserve"> PAGEREF _Toc8390 \h </w:instrText>
      </w:r>
      <w:r>
        <w:fldChar w:fldCharType="separate"/>
      </w:r>
      <w:r>
        <w:t>35</w:t>
      </w:r>
      <w:r>
        <w:fldChar w:fldCharType="end"/>
      </w:r>
      <w:r>
        <w:fldChar w:fldCharType="end"/>
      </w:r>
    </w:p>
    <w:p w14:paraId="2946CF9C">
      <w:pPr>
        <w:pStyle w:val="29"/>
        <w:tabs>
          <w:tab w:val="right" w:leader="dot" w:pos="9236"/>
        </w:tabs>
      </w:pPr>
      <w:r>
        <w:fldChar w:fldCharType="begin"/>
      </w:r>
      <w:r>
        <w:instrText xml:space="preserve"> HYPERLINK \l _Toc11061 </w:instrText>
      </w:r>
      <w:r>
        <w:fldChar w:fldCharType="separate"/>
      </w:r>
      <w:r>
        <w:rPr>
          <w:rFonts w:ascii="宋体" w:hAnsi="宋体" w:eastAsia="宋体"/>
          <w:lang w:eastAsia="zh-CN"/>
        </w:rPr>
        <w:t>7.3 案例C：双支援请求</w:t>
      </w:r>
      <w:r>
        <w:tab/>
      </w:r>
      <w:r>
        <w:fldChar w:fldCharType="begin"/>
      </w:r>
      <w:r>
        <w:instrText xml:space="preserve"> PAGEREF _Toc11061 \h </w:instrText>
      </w:r>
      <w:r>
        <w:fldChar w:fldCharType="separate"/>
      </w:r>
      <w:r>
        <w:t>38</w:t>
      </w:r>
      <w:r>
        <w:fldChar w:fldCharType="end"/>
      </w:r>
      <w:r>
        <w:fldChar w:fldCharType="end"/>
      </w:r>
    </w:p>
    <w:p w14:paraId="740F09C2">
      <w:pPr>
        <w:pStyle w:val="29"/>
        <w:tabs>
          <w:tab w:val="right" w:leader="dot" w:pos="9236"/>
        </w:tabs>
      </w:pPr>
      <w:r>
        <w:fldChar w:fldCharType="begin"/>
      </w:r>
      <w:r>
        <w:instrText xml:space="preserve"> HYPERLINK \l _Toc3862 </w:instrText>
      </w:r>
      <w:r>
        <w:fldChar w:fldCharType="separate"/>
      </w:r>
      <w:r>
        <w:rPr>
          <w:rFonts w:ascii="宋体" w:hAnsi="宋体" w:eastAsia="宋体"/>
          <w:lang w:eastAsia="zh-CN"/>
        </w:rPr>
        <w:t>7.4 案例D：支援与安全趋势</w:t>
      </w:r>
      <w:r>
        <w:tab/>
      </w:r>
      <w:r>
        <w:fldChar w:fldCharType="begin"/>
      </w:r>
      <w:r>
        <w:instrText xml:space="preserve"> PAGEREF _Toc3862 \h </w:instrText>
      </w:r>
      <w:r>
        <w:fldChar w:fldCharType="separate"/>
      </w:r>
      <w:r>
        <w:t>42</w:t>
      </w:r>
      <w:r>
        <w:fldChar w:fldCharType="end"/>
      </w:r>
      <w:r>
        <w:fldChar w:fldCharType="end"/>
      </w:r>
    </w:p>
    <w:p w14:paraId="768A1B29">
      <w:pPr>
        <w:pStyle w:val="29"/>
        <w:tabs>
          <w:tab w:val="right" w:leader="dot" w:pos="9236"/>
        </w:tabs>
      </w:pPr>
      <w:r>
        <w:fldChar w:fldCharType="begin"/>
      </w:r>
      <w:r>
        <w:instrText xml:space="preserve"> HYPERLINK \l _Toc23318 </w:instrText>
      </w:r>
      <w:r>
        <w:fldChar w:fldCharType="separate"/>
      </w:r>
      <w:r>
        <w:rPr>
          <w:rFonts w:ascii="宋体" w:hAnsi="宋体" w:eastAsia="宋体"/>
          <w:lang w:eastAsia="zh-CN"/>
        </w:rPr>
        <w:t>7.5 案例E：低资源与覆盖</w:t>
      </w:r>
      <w:r>
        <w:tab/>
      </w:r>
      <w:r>
        <w:fldChar w:fldCharType="begin"/>
      </w:r>
      <w:r>
        <w:instrText xml:space="preserve"> PAGEREF _Toc23318 \h </w:instrText>
      </w:r>
      <w:r>
        <w:fldChar w:fldCharType="separate"/>
      </w:r>
      <w:r>
        <w:t>45</w:t>
      </w:r>
      <w:r>
        <w:fldChar w:fldCharType="end"/>
      </w:r>
      <w:r>
        <w:fldChar w:fldCharType="end"/>
      </w:r>
    </w:p>
    <w:p w14:paraId="2BC80176">
      <w:pPr>
        <w:pStyle w:val="26"/>
        <w:tabs>
          <w:tab w:val="right" w:leader="dot" w:pos="9236"/>
        </w:tabs>
      </w:pPr>
      <w:r>
        <w:fldChar w:fldCharType="begin"/>
      </w:r>
      <w:r>
        <w:instrText xml:space="preserve"> HYPERLINK \l _Toc19610 </w:instrText>
      </w:r>
      <w:r>
        <w:fldChar w:fldCharType="separate"/>
      </w:r>
      <w:r>
        <w:rPr>
          <w:lang w:eastAsia="zh-CN"/>
        </w:rPr>
        <w:t>8 讨论与结论</w:t>
      </w:r>
      <w:r>
        <w:tab/>
      </w:r>
      <w:r>
        <w:fldChar w:fldCharType="begin"/>
      </w:r>
      <w:r>
        <w:instrText xml:space="preserve"> PAGEREF _Toc19610 \h </w:instrText>
      </w:r>
      <w:r>
        <w:fldChar w:fldCharType="separate"/>
      </w:r>
      <w:r>
        <w:t>49</w:t>
      </w:r>
      <w:r>
        <w:fldChar w:fldCharType="end"/>
      </w:r>
      <w:r>
        <w:fldChar w:fldCharType="end"/>
      </w:r>
    </w:p>
    <w:p w14:paraId="27BC9184">
      <w:pPr>
        <w:pStyle w:val="29"/>
        <w:tabs>
          <w:tab w:val="right" w:leader="dot" w:pos="9236"/>
        </w:tabs>
      </w:pPr>
      <w:r>
        <w:fldChar w:fldCharType="begin"/>
      </w:r>
      <w:r>
        <w:instrText xml:space="preserve"> HYPERLINK \l _Toc566 </w:instrText>
      </w:r>
      <w:r>
        <w:fldChar w:fldCharType="separate"/>
      </w:r>
      <w:r>
        <w:rPr>
          <w:lang w:eastAsia="zh-CN"/>
        </w:rPr>
        <w:t>8.1 已被实验支持的结论</w:t>
      </w:r>
      <w:r>
        <w:tab/>
      </w:r>
      <w:r>
        <w:fldChar w:fldCharType="begin"/>
      </w:r>
      <w:r>
        <w:instrText xml:space="preserve"> PAGEREF _Toc566 \h </w:instrText>
      </w:r>
      <w:r>
        <w:fldChar w:fldCharType="separate"/>
      </w:r>
      <w:r>
        <w:t>49</w:t>
      </w:r>
      <w:r>
        <w:fldChar w:fldCharType="end"/>
      </w:r>
      <w:r>
        <w:fldChar w:fldCharType="end"/>
      </w:r>
    </w:p>
    <w:p w14:paraId="04781307">
      <w:pPr>
        <w:pStyle w:val="29"/>
        <w:tabs>
          <w:tab w:val="right" w:leader="dot" w:pos="9236"/>
        </w:tabs>
      </w:pPr>
      <w:r>
        <w:fldChar w:fldCharType="begin"/>
      </w:r>
      <w:r>
        <w:instrText xml:space="preserve"> HYPERLINK \l _Toc25307 </w:instrText>
      </w:r>
      <w:r>
        <w:fldChar w:fldCharType="separate"/>
      </w:r>
      <w:r>
        <w:rPr>
          <w:lang w:eastAsia="zh-CN"/>
        </w:rPr>
        <w:t>8.</w:t>
      </w:r>
      <w:r>
        <w:rPr>
          <w:rFonts w:hint="eastAsia"/>
          <w:lang w:eastAsia="zh-CN"/>
        </w:rPr>
        <w:t>2</w:t>
      </w:r>
      <w:r>
        <w:rPr>
          <w:lang w:eastAsia="zh-CN"/>
        </w:rPr>
        <w:t xml:space="preserve"> 后续工作</w:t>
      </w:r>
      <w:r>
        <w:tab/>
      </w:r>
      <w:r>
        <w:fldChar w:fldCharType="begin"/>
      </w:r>
      <w:r>
        <w:instrText xml:space="preserve"> PAGEREF _Toc25307 \h </w:instrText>
      </w:r>
      <w:r>
        <w:fldChar w:fldCharType="separate"/>
      </w:r>
      <w:r>
        <w:t>51</w:t>
      </w:r>
      <w:r>
        <w:fldChar w:fldCharType="end"/>
      </w:r>
      <w:r>
        <w:fldChar w:fldCharType="end"/>
      </w:r>
    </w:p>
    <w:p w14:paraId="6F82933A">
      <w:pPr>
        <w:pStyle w:val="26"/>
        <w:tabs>
          <w:tab w:val="right" w:leader="dot" w:pos="9236"/>
        </w:tabs>
      </w:pPr>
      <w:r>
        <w:fldChar w:fldCharType="begin"/>
      </w:r>
      <w:r>
        <w:instrText xml:space="preserve"> HYPERLINK \l _Toc7343 </w:instrText>
      </w:r>
      <w:r>
        <w:fldChar w:fldCharType="separate"/>
      </w:r>
      <w:r>
        <w:t>参考文献</w:t>
      </w:r>
      <w:r>
        <w:tab/>
      </w:r>
      <w:r>
        <w:fldChar w:fldCharType="begin"/>
      </w:r>
      <w:r>
        <w:instrText xml:space="preserve"> PAGEREF _Toc7343 \h </w:instrText>
      </w:r>
      <w:r>
        <w:fldChar w:fldCharType="separate"/>
      </w:r>
      <w:r>
        <w:t>52</w:t>
      </w:r>
      <w:r>
        <w:fldChar w:fldCharType="end"/>
      </w:r>
      <w:r>
        <w:fldChar w:fldCharType="end"/>
      </w:r>
    </w:p>
    <w:p w14:paraId="3DF1F8A7">
      <w:pPr>
        <w:pStyle w:val="26"/>
        <w:tabs>
          <w:tab w:val="right" w:leader="dot" w:pos="9236"/>
        </w:tabs>
      </w:pPr>
      <w:r>
        <w:fldChar w:fldCharType="begin"/>
      </w:r>
      <w:r>
        <w:instrText xml:space="preserve"> HYPERLINK \l _Toc31584 </w:instrText>
      </w:r>
      <w:r>
        <w:fldChar w:fldCharType="separate"/>
      </w:r>
      <w:r>
        <w:rPr>
          <w:rFonts w:hint="eastAsia"/>
          <w:lang w:eastAsia="zh-CN"/>
        </w:rPr>
        <w:t>附录</w:t>
      </w:r>
      <w:r>
        <w:tab/>
      </w:r>
      <w:r>
        <w:fldChar w:fldCharType="begin"/>
      </w:r>
      <w:r>
        <w:instrText xml:space="preserve"> PAGEREF _Toc31584 \h </w:instrText>
      </w:r>
      <w:r>
        <w:fldChar w:fldCharType="separate"/>
      </w:r>
      <w:r>
        <w:t>52</w:t>
      </w:r>
      <w:r>
        <w:fldChar w:fldCharType="end"/>
      </w:r>
      <w:r>
        <w:fldChar w:fldCharType="end"/>
      </w:r>
    </w:p>
    <w:p w14:paraId="6C25C3CC">
      <w:pPr>
        <w:ind w:firstLine="480"/>
      </w:pPr>
      <w:r>
        <w:fldChar w:fldCharType="end"/>
      </w:r>
    </w:p>
    <w:p w14:paraId="7FD55C92">
      <w:pPr>
        <w:ind w:firstLine="480"/>
      </w:pPr>
      <w:r>
        <w:br w:type="page"/>
      </w:r>
    </w:p>
    <w:p w14:paraId="374D49CC">
      <w:pPr>
        <w:pStyle w:val="3"/>
        <w:ind w:firstLine="723"/>
        <w:rPr>
          <w:lang w:eastAsia="zh-CN"/>
        </w:rPr>
      </w:pPr>
      <w:bookmarkStart w:id="1" w:name="_Toc356"/>
      <w:r>
        <w:rPr>
          <w:lang w:eastAsia="zh-CN"/>
        </w:rPr>
        <w:t>1 引言</w:t>
      </w:r>
      <w:bookmarkEnd w:id="1"/>
    </w:p>
    <w:p w14:paraId="2B14DB39">
      <w:pPr>
        <w:pStyle w:val="4"/>
        <w:ind w:firstLine="602"/>
        <w:rPr>
          <w:lang w:eastAsia="zh-CN"/>
        </w:rPr>
      </w:pPr>
      <w:bookmarkStart w:id="2" w:name="_Toc20229"/>
      <w:r>
        <w:rPr>
          <w:lang w:eastAsia="zh-CN"/>
        </w:rPr>
        <w:t>1.1 研究背景与问题</w:t>
      </w:r>
      <w:bookmarkEnd w:id="2"/>
    </w:p>
    <w:p w14:paraId="5A2AD174">
      <w:pPr>
        <w:spacing w:after="100" w:line="336" w:lineRule="auto"/>
        <w:ind w:firstLine="480"/>
        <w:rPr>
          <w:szCs w:val="24"/>
          <w:lang w:eastAsia="zh-CN"/>
        </w:rPr>
      </w:pPr>
      <w:r>
        <w:rPr>
          <w:szCs w:val="24"/>
          <w:lang w:eastAsia="zh-CN"/>
        </w:rPr>
        <w:t>多飞行器系统正在从单机轨迹跟踪扩展到协同侦察、区域覆盖、资源支援和故障恢复。系统安全性不仅取决于单架飞行器是否满足包线和间隔约束，还取决于团队角色、信息共享、通信可用性和任务连续性之间的耦合。本文研究：在每架飞行器只能获得局部观测时，如何识别同时激活的多条规则，判断规则冲突，选择应被修改的飞行器，并将仲裁结果转化为可执行的离散角色和连续机动。</w:t>
      </w:r>
    </w:p>
    <w:p w14:paraId="37B22E60">
      <w:pPr>
        <w:pStyle w:val="4"/>
        <w:ind w:firstLine="602"/>
        <w:rPr>
          <w:lang w:eastAsia="zh-CN"/>
        </w:rPr>
      </w:pPr>
      <w:bookmarkStart w:id="3" w:name="_Toc30729"/>
      <w:r>
        <w:rPr>
          <w:lang w:eastAsia="zh-CN"/>
        </w:rPr>
        <w:t>1.2 现有方法不足</w:t>
      </w:r>
      <w:bookmarkEnd w:id="3"/>
    </w:p>
    <w:p w14:paraId="49A9ED8B">
      <w:pPr>
        <w:spacing w:after="100" w:line="336" w:lineRule="auto"/>
        <w:ind w:firstLine="480"/>
        <w:rPr>
          <w:szCs w:val="24"/>
          <w:lang w:eastAsia="zh-CN"/>
        </w:rPr>
      </w:pPr>
      <w:r>
        <w:rPr>
          <w:szCs w:val="24"/>
          <w:lang w:eastAsia="zh-CN"/>
        </w:rPr>
        <w:t>MAPPO、HAPPO和HATRPO通过集中训练和分散执行学习协同行为，但在线动作通常由策略网络直接给出，规则语义不显式存在于动作接口中。MACPO和MAPPO-Lagrangian把安全约束或代价引入策略更新，却难以回答哪条规则应当优先；MAT的信息条件更强，不等同于局部观测下的分布式部署。本文将Actor输出视为名义动作，在其后加入显式安全推理链。</w:t>
      </w:r>
    </w:p>
    <w:p w14:paraId="170AD114">
      <w:pPr>
        <w:pStyle w:val="4"/>
        <w:ind w:firstLine="602"/>
      </w:pPr>
      <w:bookmarkStart w:id="4" w:name="_Toc13048"/>
      <w:r>
        <w:t>1.3 本文贡献</w:t>
      </w:r>
      <w:bookmarkEnd w:id="4"/>
    </w:p>
    <w:p w14:paraId="1503AF1B">
      <w:pPr>
        <w:ind w:firstLine="480"/>
        <w:jc w:val="both"/>
        <w:rPr>
          <w:lang w:eastAsia="zh-CN"/>
        </w:rPr>
      </w:pPr>
      <w:r>
        <w:rPr>
          <w:rFonts w:hint="eastAsia"/>
          <w:lang w:eastAsia="zh-CN"/>
        </w:rPr>
        <w:t>本文贡献：</w:t>
      </w:r>
    </w:p>
    <w:p w14:paraId="4961532F">
      <w:pPr>
        <w:numPr>
          <w:ilvl w:val="0"/>
          <w:numId w:val="7"/>
        </w:numPr>
        <w:spacing w:after="100" w:line="336" w:lineRule="auto"/>
        <w:ind w:firstLineChars="0"/>
        <w:rPr>
          <w:szCs w:val="24"/>
        </w:rPr>
      </w:pPr>
      <w:r>
        <w:rPr>
          <w:szCs w:val="24"/>
        </w:rPr>
        <w:t>提出局部观测下的belief-STL风险监测。</w:t>
      </w:r>
    </w:p>
    <w:p w14:paraId="35C10AA4">
      <w:pPr>
        <w:numPr>
          <w:ilvl w:val="0"/>
          <w:numId w:val="7"/>
        </w:numPr>
        <w:spacing w:after="100" w:line="336" w:lineRule="auto"/>
        <w:ind w:firstLineChars="0"/>
        <w:rPr>
          <w:szCs w:val="24"/>
          <w:lang w:eastAsia="zh-CN"/>
        </w:rPr>
      </w:pPr>
      <w:r>
        <w:rPr>
          <w:szCs w:val="24"/>
          <w:lang w:eastAsia="zh-CN"/>
        </w:rPr>
        <w:t>提出规则—智能体依赖图驱动的冲突仲裁。</w:t>
      </w:r>
    </w:p>
    <w:p w14:paraId="49C203E1">
      <w:pPr>
        <w:numPr>
          <w:ilvl w:val="0"/>
          <w:numId w:val="7"/>
        </w:numPr>
        <w:spacing w:after="100" w:line="336" w:lineRule="auto"/>
        <w:ind w:firstLineChars="0"/>
        <w:rPr>
          <w:szCs w:val="24"/>
          <w:lang w:eastAsia="zh-CN"/>
        </w:rPr>
      </w:pPr>
      <w:r>
        <w:rPr>
          <w:szCs w:val="24"/>
          <w:lang w:eastAsia="zh-CN"/>
        </w:rPr>
        <w:t>提出先离散角色仲裁、后连续控制修正的冲突感知安全层（DG-QP）：连续部分是以控制偏差平方为目标的非线性约束优化（SLSQP），并通过干预一致训练减少策略的训练—执行分布偏移。</w:t>
      </w:r>
    </w:p>
    <w:p w14:paraId="331BA176">
      <w:pPr>
        <w:numPr>
          <w:ilvl w:val="0"/>
          <w:numId w:val="7"/>
        </w:numPr>
        <w:spacing w:after="100" w:line="336" w:lineRule="auto"/>
        <w:ind w:firstLineChars="0"/>
        <w:rPr>
          <w:szCs w:val="24"/>
          <w:lang w:eastAsia="zh-CN"/>
        </w:rPr>
      </w:pPr>
      <w:r>
        <w:rPr>
          <w:szCs w:val="24"/>
          <w:lang w:eastAsia="zh-CN"/>
        </w:rPr>
        <w:t>建立端到端任务、八类冲突子场景、逐步日志和JSBSim验证组成的证据链。</w:t>
      </w:r>
    </w:p>
    <w:p w14:paraId="460DF3B9">
      <w:pPr>
        <w:spacing w:after="100" w:line="336" w:lineRule="auto"/>
        <w:ind w:left="420" w:firstLine="0" w:firstLineChars="0"/>
        <w:rPr>
          <w:szCs w:val="24"/>
          <w:lang w:eastAsia="zh-CN"/>
        </w:rPr>
      </w:pPr>
      <w:r>
        <w:rPr>
          <w:rFonts w:hint="eastAsia"/>
          <w:szCs w:val="24"/>
          <w:lang w:eastAsia="zh-CN"/>
        </w:rPr>
        <w:t>上述技术</w:t>
      </w:r>
      <w:r>
        <w:rPr>
          <w:rFonts w:ascii="宋体" w:hAnsi="宋体" w:cs="宋体"/>
          <w:szCs w:val="24"/>
          <w:lang w:eastAsia="zh-CN"/>
        </w:rPr>
        <w:t>链路与证据关系如图 1 所示</w:t>
      </w:r>
      <w:r>
        <w:rPr>
          <w:rFonts w:hint="eastAsia" w:ascii="宋体" w:hAnsi="宋体" w:cs="宋体"/>
          <w:szCs w:val="24"/>
          <w:lang w:eastAsia="zh-CN"/>
        </w:rPr>
        <w:t>。</w:t>
      </w:r>
    </w:p>
    <w:p w14:paraId="204BE177">
      <w:pPr>
        <w:ind w:firstLine="0" w:firstLineChars="0"/>
        <w:jc w:val="both"/>
        <w:rPr>
          <w:lang w:eastAsia="zh-CN"/>
        </w:rPr>
      </w:pPr>
    </w:p>
    <w:p w14:paraId="1A15633B">
      <w:pPr>
        <w:ind w:firstLine="0" w:firstLineChars="0"/>
        <w:jc w:val="center"/>
        <w:rPr>
          <w:lang w:eastAsia="zh-CN"/>
        </w:rPr>
      </w:pPr>
      <w:r>
        <w:drawing>
          <wp:inline distT="0" distB="0" distL="114300" distR="114300">
            <wp:extent cx="5657850" cy="3358515"/>
            <wp:effectExtent l="0" t="0" r="6350" b="6985"/>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7"/>
                    <a:srcRect l="3369" r="4485" b="3026"/>
                    <a:stretch>
                      <a:fillRect/>
                    </a:stretch>
                  </pic:blipFill>
                  <pic:spPr>
                    <a:xfrm>
                      <a:off x="0" y="0"/>
                      <a:ext cx="5657850" cy="3358515"/>
                    </a:xfrm>
                    <a:prstGeom prst="rect">
                      <a:avLst/>
                    </a:prstGeom>
                  </pic:spPr>
                </pic:pic>
              </a:graphicData>
            </a:graphic>
          </wp:inline>
        </w:drawing>
      </w:r>
    </w:p>
    <w:p w14:paraId="418C8F79">
      <w:pPr>
        <w:ind w:firstLine="422"/>
        <w:jc w:val="center"/>
        <w:rPr>
          <w:szCs w:val="24"/>
          <w:lang w:eastAsia="zh-CN"/>
        </w:rPr>
      </w:pPr>
      <w:r>
        <w:rPr>
          <w:b/>
          <w:sz w:val="21"/>
          <w:szCs w:val="21"/>
          <w:lang w:eastAsia="zh-CN"/>
        </w:rPr>
        <w:t>图1</w:t>
      </w:r>
      <w:r>
        <w:rPr>
          <w:rFonts w:hint="eastAsia"/>
          <w:b/>
          <w:sz w:val="21"/>
          <w:szCs w:val="21"/>
          <w:lang w:eastAsia="zh-CN"/>
        </w:rPr>
        <w:t xml:space="preserve"> </w:t>
      </w:r>
      <w:r>
        <w:rPr>
          <w:b/>
          <w:sz w:val="21"/>
          <w:szCs w:val="21"/>
          <w:lang w:eastAsia="zh-CN"/>
        </w:rPr>
        <w:t xml:space="preserve"> 研究问题、核心机制与证据闭环</w:t>
      </w:r>
    </w:p>
    <w:p w14:paraId="4868E1E8">
      <w:pPr>
        <w:pStyle w:val="3"/>
        <w:ind w:firstLine="723"/>
        <w:rPr>
          <w:lang w:eastAsia="zh-CN"/>
        </w:rPr>
      </w:pPr>
      <w:bookmarkStart w:id="5" w:name="_Toc23852"/>
      <w:r>
        <w:rPr>
          <w:lang w:eastAsia="zh-CN"/>
        </w:rPr>
        <w:t>2 相关工作</w:t>
      </w:r>
      <w:bookmarkEnd w:id="5"/>
    </w:p>
    <w:p w14:paraId="7AAF7006">
      <w:pPr>
        <w:pStyle w:val="4"/>
        <w:ind w:firstLine="602"/>
        <w:rPr>
          <w:lang w:eastAsia="zh-CN"/>
        </w:rPr>
      </w:pPr>
      <w:bookmarkStart w:id="6" w:name="_Toc5822"/>
      <w:r>
        <w:rPr>
          <w:lang w:eastAsia="zh-CN"/>
        </w:rPr>
        <w:t>2.1 多智能体强化学习</w:t>
      </w:r>
      <w:bookmarkEnd w:id="6"/>
    </w:p>
    <w:p w14:paraId="376981DA">
      <w:pPr>
        <w:spacing w:after="100" w:line="336" w:lineRule="auto"/>
        <w:ind w:firstLine="480"/>
        <w:rPr>
          <w:szCs w:val="24"/>
          <w:lang w:eastAsia="zh-CN"/>
        </w:rPr>
      </w:pPr>
      <w:r>
        <w:rPr>
          <w:szCs w:val="24"/>
          <w:lang w:eastAsia="zh-CN"/>
        </w:rPr>
        <w:t>MAPPO是本文策略学习骨干的参考形式；HAPPO和HATRPO改善异构多智能体更新稳定性；MAT采用集中式联合决策，作为集中式联合信息参考基线，用于展示更强信息条件下的结果，不作为局部观测分散执行方法的完全对等基线。正式对比还包括MACPO和MAPPO-Lagrangian。</w:t>
      </w:r>
    </w:p>
    <w:p w14:paraId="65A762C8">
      <w:pPr>
        <w:pStyle w:val="4"/>
        <w:ind w:firstLine="602"/>
        <w:rPr>
          <w:lang w:eastAsia="zh-CN"/>
        </w:rPr>
      </w:pPr>
      <w:bookmarkStart w:id="7" w:name="_Toc9709"/>
      <w:r>
        <w:rPr>
          <w:lang w:eastAsia="zh-CN"/>
        </w:rPr>
        <w:t>2.2 安全屏蔽与约束优化</w:t>
      </w:r>
      <w:bookmarkEnd w:id="7"/>
    </w:p>
    <w:p w14:paraId="618583A5">
      <w:pPr>
        <w:spacing w:after="100" w:line="336" w:lineRule="auto"/>
        <w:ind w:firstLine="480"/>
        <w:rPr>
          <w:szCs w:val="24"/>
          <w:lang w:eastAsia="zh-CN"/>
        </w:rPr>
      </w:pPr>
      <w:r>
        <w:rPr>
          <w:szCs w:val="24"/>
          <w:lang w:eastAsia="zh-CN"/>
        </w:rPr>
        <w:t>CBF/QP和GCBF+代表物理安全屏蔽，MACPO和MAPPO-Lagrangian代表约束策略优化。本文把动作修正思想扩展到规则优先级、团队角色、共享资源和显式残差。</w:t>
      </w:r>
    </w:p>
    <w:p w14:paraId="5A184DD8">
      <w:pPr>
        <w:pStyle w:val="4"/>
        <w:ind w:firstLine="602"/>
        <w:rPr>
          <w:lang w:eastAsia="zh-CN"/>
        </w:rPr>
      </w:pPr>
      <w:bookmarkStart w:id="8" w:name="_Toc22369"/>
      <w:r>
        <w:rPr>
          <w:lang w:eastAsia="zh-CN"/>
        </w:rPr>
        <w:t>2.3 STL与不完全信息风险监测</w:t>
      </w:r>
      <w:bookmarkEnd w:id="8"/>
    </w:p>
    <w:p w14:paraId="716F4FCD">
      <w:pPr>
        <w:spacing w:after="100" w:line="336" w:lineRule="auto"/>
        <w:ind w:firstLine="480"/>
        <w:rPr>
          <w:szCs w:val="24"/>
          <w:lang w:eastAsia="zh-CN"/>
        </w:rPr>
      </w:pPr>
      <w:r>
        <w:rPr>
          <w:szCs w:val="24"/>
          <w:lang w:eastAsia="zh-CN"/>
        </w:rPr>
        <w:t>STL鲁棒语义可将间隔、通信恢复和任务期限转为可计算裕度。本文区分离线真值STL与在线belief-STL，后者在局部观测下估计不确定风险，并接受校准误差和触发延迟。</w:t>
      </w:r>
    </w:p>
    <w:p w14:paraId="565560BC">
      <w:pPr>
        <w:pStyle w:val="4"/>
        <w:ind w:firstLine="602"/>
        <w:rPr>
          <w:lang w:eastAsia="zh-CN"/>
        </w:rPr>
      </w:pPr>
      <w:bookmarkStart w:id="9" w:name="_Toc11760"/>
      <w:r>
        <w:rPr>
          <w:lang w:eastAsia="zh-CN"/>
        </w:rPr>
        <w:t>2.</w:t>
      </w:r>
      <w:r>
        <w:rPr>
          <w:rFonts w:hint="eastAsia"/>
          <w:lang w:eastAsia="zh-CN"/>
        </w:rPr>
        <w:t>4 总结</w:t>
      </w:r>
      <w:bookmarkEnd w:id="9"/>
    </w:p>
    <w:p w14:paraId="246CF07A">
      <w:pPr>
        <w:ind w:firstLine="480"/>
        <w:rPr>
          <w:lang w:eastAsia="zh-CN"/>
        </w:rPr>
      </w:pPr>
      <w:r>
        <w:rPr>
          <w:lang w:eastAsia="zh-CN"/>
        </w:rPr>
        <w:t>如表2-1所示，本文方法在保留局部观测的同时，具备规则语义显式表示、冲突定位和在线修正能力，这是多数基线方法所不具备的。</w:t>
      </w:r>
    </w:p>
    <w:p w14:paraId="02524C8B">
      <w:pPr>
        <w:ind w:firstLine="422"/>
        <w:jc w:val="center"/>
        <w:rPr>
          <w:b/>
          <w:sz w:val="21"/>
        </w:rPr>
      </w:pPr>
      <w:r>
        <w:rPr>
          <w:b/>
          <w:sz w:val="21"/>
          <w:szCs w:val="21"/>
        </w:rPr>
        <w:t>表</w:t>
      </w:r>
      <w:r>
        <w:rPr>
          <w:rFonts w:hint="eastAsia"/>
          <w:b/>
          <w:sz w:val="21"/>
          <w:szCs w:val="21"/>
          <w:lang w:eastAsia="zh-CN"/>
        </w:rPr>
        <w:t>2-</w:t>
      </w:r>
      <w:r>
        <w:rPr>
          <w:b/>
          <w:sz w:val="21"/>
          <w:szCs w:val="21"/>
        </w:rPr>
        <w:t>1</w:t>
      </w:r>
      <w:r>
        <w:rPr>
          <w:rFonts w:hint="eastAsia"/>
          <w:b/>
          <w:sz w:val="21"/>
          <w:szCs w:val="21"/>
          <w:lang w:eastAsia="zh-CN"/>
        </w:rPr>
        <w:t xml:space="preserve"> </w:t>
      </w:r>
      <w:r>
        <w:rPr>
          <w:b/>
          <w:sz w:val="21"/>
          <w:szCs w:val="21"/>
        </w:rPr>
        <w:t xml:space="preserve"> 方法能力边界</w:t>
      </w:r>
    </w:p>
    <w:tbl>
      <w:tblPr>
        <w:tblStyle w:val="38"/>
        <w:tblW w:w="9236"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3"/>
        <w:gridCol w:w="2000"/>
        <w:gridCol w:w="2418"/>
        <w:gridCol w:w="1297"/>
        <w:gridCol w:w="1428"/>
      </w:tblGrid>
      <w:tr w14:paraId="095B40E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Borders>
              <w:top w:val="single" w:color="000000" w:themeColor="text1" w:sz="8" w:space="0"/>
              <w:left w:val="nil"/>
              <w:bottom w:val="single" w:color="000000" w:themeColor="text1" w:sz="8" w:space="0"/>
              <w:right w:val="nil"/>
              <w:insideH w:val="single" w:sz="8" w:space="0"/>
              <w:insideV w:val="nil"/>
            </w:tcBorders>
          </w:tcPr>
          <w:p w14:paraId="2A4F2A44">
            <w:pPr>
              <w:snapToGrid w:val="0"/>
              <w:spacing w:before="0" w:after="0" w:line="240" w:lineRule="auto"/>
              <w:ind w:firstLine="0" w:firstLineChars="0"/>
              <w:jc w:val="center"/>
              <w:rPr>
                <w:rFonts w:cstheme="minorEastAsia"/>
                <w:b w:val="0"/>
                <w:bCs/>
                <w:color w:val="000000" w:themeColor="text1" w:themeShade="BF"/>
                <w:sz w:val="22"/>
              </w:rPr>
            </w:pPr>
            <w:r>
              <w:rPr>
                <w:rFonts w:cstheme="minorEastAsia"/>
                <w:b/>
                <w:bCs/>
                <w:color w:val="000000" w:themeColor="text1" w:themeShade="BF"/>
                <w:sz w:val="22"/>
              </w:rPr>
              <w:t>方法</w:t>
            </w:r>
          </w:p>
        </w:tc>
        <w:tc>
          <w:tcPr>
            <w:tcW w:w="2000" w:type="dxa"/>
            <w:tcBorders>
              <w:top w:val="single" w:color="000000" w:themeColor="text1" w:sz="8" w:space="0"/>
              <w:bottom w:val="single" w:color="000000" w:themeColor="text1" w:sz="8" w:space="0"/>
              <w:right w:val="nil"/>
              <w:insideH w:val="single" w:sz="8" w:space="0"/>
              <w:insideV w:val="nil"/>
            </w:tcBorders>
          </w:tcPr>
          <w:p w14:paraId="3A154E45">
            <w:pPr>
              <w:snapToGrid w:val="0"/>
              <w:spacing w:before="0" w:after="0" w:line="240" w:lineRule="auto"/>
              <w:ind w:firstLine="0" w:firstLineChars="0"/>
              <w:jc w:val="center"/>
              <w:rPr>
                <w:rFonts w:cstheme="minorEastAsia"/>
                <w:b w:val="0"/>
                <w:bCs/>
                <w:color w:val="000000" w:themeColor="text1" w:themeShade="BF"/>
                <w:sz w:val="22"/>
              </w:rPr>
            </w:pPr>
            <w:r>
              <w:rPr>
                <w:rFonts w:cstheme="minorEastAsia"/>
                <w:b/>
                <w:bCs/>
                <w:color w:val="000000" w:themeColor="text1" w:themeShade="BF"/>
                <w:sz w:val="22"/>
              </w:rPr>
              <w:t>Actor输入</w:t>
            </w:r>
          </w:p>
        </w:tc>
        <w:tc>
          <w:tcPr>
            <w:tcW w:w="2418" w:type="dxa"/>
            <w:tcBorders>
              <w:top w:val="single" w:color="000000" w:themeColor="text1" w:sz="8" w:space="0"/>
              <w:bottom w:val="single" w:color="000000" w:themeColor="text1" w:sz="8" w:space="0"/>
              <w:right w:val="nil"/>
              <w:insideH w:val="single" w:sz="8" w:space="0"/>
              <w:insideV w:val="nil"/>
            </w:tcBorders>
          </w:tcPr>
          <w:p w14:paraId="5E687632">
            <w:pPr>
              <w:snapToGrid w:val="0"/>
              <w:spacing w:before="0" w:after="0" w:line="240" w:lineRule="auto"/>
              <w:ind w:firstLine="0" w:firstLineChars="0"/>
              <w:jc w:val="center"/>
              <w:rPr>
                <w:rFonts w:cstheme="minorEastAsia"/>
                <w:b w:val="0"/>
                <w:bCs/>
                <w:color w:val="000000" w:themeColor="text1" w:themeShade="BF"/>
                <w:sz w:val="22"/>
              </w:rPr>
            </w:pPr>
            <w:r>
              <w:rPr>
                <w:rFonts w:cstheme="minorEastAsia"/>
                <w:b/>
                <w:bCs/>
                <w:color w:val="000000" w:themeColor="text1" w:themeShade="BF"/>
                <w:sz w:val="22"/>
              </w:rPr>
              <w:t>规则语义</w:t>
            </w:r>
          </w:p>
        </w:tc>
        <w:tc>
          <w:tcPr>
            <w:tcW w:w="1297" w:type="dxa"/>
            <w:tcBorders>
              <w:top w:val="single" w:color="000000" w:themeColor="text1" w:sz="8" w:space="0"/>
              <w:bottom w:val="single" w:color="000000" w:themeColor="text1" w:sz="8" w:space="0"/>
              <w:right w:val="nil"/>
              <w:insideH w:val="single" w:sz="8" w:space="0"/>
              <w:insideV w:val="nil"/>
            </w:tcBorders>
          </w:tcPr>
          <w:p w14:paraId="688B40CA">
            <w:pPr>
              <w:snapToGrid w:val="0"/>
              <w:spacing w:before="0" w:after="0" w:line="240" w:lineRule="auto"/>
              <w:ind w:firstLine="0" w:firstLineChars="0"/>
              <w:jc w:val="center"/>
              <w:rPr>
                <w:rFonts w:cstheme="minorEastAsia"/>
                <w:b w:val="0"/>
                <w:bCs/>
                <w:color w:val="000000" w:themeColor="text1" w:themeShade="BF"/>
                <w:sz w:val="22"/>
              </w:rPr>
            </w:pPr>
            <w:r>
              <w:rPr>
                <w:rFonts w:cstheme="minorEastAsia"/>
                <w:b/>
                <w:bCs/>
                <w:color w:val="000000" w:themeColor="text1" w:themeShade="BF"/>
                <w:sz w:val="22"/>
              </w:rPr>
              <w:t>冲突定位</w:t>
            </w:r>
          </w:p>
        </w:tc>
        <w:tc>
          <w:tcPr>
            <w:tcW w:w="1428" w:type="dxa"/>
            <w:tcBorders>
              <w:top w:val="single" w:color="000000" w:themeColor="text1" w:sz="8" w:space="0"/>
              <w:bottom w:val="single" w:color="000000" w:themeColor="text1" w:sz="8" w:space="0"/>
              <w:right w:val="nil"/>
              <w:insideH w:val="single" w:sz="8" w:space="0"/>
              <w:insideV w:val="nil"/>
            </w:tcBorders>
          </w:tcPr>
          <w:p w14:paraId="4141836A">
            <w:pPr>
              <w:snapToGrid w:val="0"/>
              <w:spacing w:before="0" w:after="0" w:line="240" w:lineRule="auto"/>
              <w:ind w:firstLine="0" w:firstLineChars="0"/>
              <w:jc w:val="center"/>
              <w:rPr>
                <w:rFonts w:cstheme="minorEastAsia"/>
                <w:b w:val="0"/>
                <w:bCs/>
                <w:color w:val="000000" w:themeColor="text1" w:themeShade="BF"/>
                <w:sz w:val="22"/>
              </w:rPr>
            </w:pPr>
            <w:r>
              <w:rPr>
                <w:rFonts w:cstheme="minorEastAsia"/>
                <w:b/>
                <w:bCs/>
                <w:color w:val="000000" w:themeColor="text1" w:themeShade="BF"/>
                <w:sz w:val="22"/>
              </w:rPr>
              <w:t>在线修正</w:t>
            </w:r>
          </w:p>
        </w:tc>
      </w:tr>
      <w:tr w14:paraId="3CC2D5F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0CD62ED2">
            <w:pPr>
              <w:snapToGrid w:val="0"/>
              <w:spacing w:after="0"/>
              <w:ind w:firstLine="0" w:firstLineChars="0"/>
              <w:jc w:val="center"/>
              <w:rPr>
                <w:rFonts w:cstheme="minorEastAsia"/>
                <w:b/>
                <w:bCs/>
                <w:color w:val="000000" w:themeColor="text1" w:themeShade="BF"/>
                <w:sz w:val="22"/>
              </w:rPr>
            </w:pPr>
            <w:r>
              <w:rPr>
                <w:rFonts w:cstheme="minorEastAsia"/>
                <w:b w:val="0"/>
                <w:bCs/>
                <w:color w:val="000000" w:themeColor="text1" w:themeShade="BF"/>
                <w:sz w:val="22"/>
              </w:rPr>
              <w:t>MAPPO</w:t>
            </w:r>
          </w:p>
        </w:tc>
        <w:tc>
          <w:tcPr>
            <w:tcW w:w="2000" w:type="dxa"/>
          </w:tcPr>
          <w:p w14:paraId="0FCEF1A7">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局部观测</w:t>
            </w:r>
          </w:p>
        </w:tc>
        <w:tc>
          <w:tcPr>
            <w:tcW w:w="2418" w:type="dxa"/>
          </w:tcPr>
          <w:p w14:paraId="11195276">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无显式图</w:t>
            </w:r>
          </w:p>
        </w:tc>
        <w:tc>
          <w:tcPr>
            <w:tcW w:w="1297" w:type="dxa"/>
          </w:tcPr>
          <w:p w14:paraId="137D3497">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c>
          <w:tcPr>
            <w:tcW w:w="1428" w:type="dxa"/>
          </w:tcPr>
          <w:p w14:paraId="45572F6A">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r>
      <w:tr w14:paraId="57B3856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19964FA0">
            <w:pPr>
              <w:snapToGrid w:val="0"/>
              <w:spacing w:after="0"/>
              <w:ind w:firstLine="0" w:firstLineChars="0"/>
              <w:jc w:val="center"/>
              <w:rPr>
                <w:rFonts w:cstheme="minorEastAsia"/>
                <w:b/>
                <w:bCs/>
                <w:color w:val="000000" w:themeColor="text1" w:themeShade="BF"/>
                <w:sz w:val="22"/>
              </w:rPr>
            </w:pPr>
            <w:r>
              <w:rPr>
                <w:rFonts w:cstheme="minorEastAsia"/>
                <w:b w:val="0"/>
                <w:bCs/>
                <w:color w:val="000000" w:themeColor="text1" w:themeShade="BF"/>
                <w:sz w:val="22"/>
              </w:rPr>
              <w:t>HAPPO/HATRPO</w:t>
            </w:r>
          </w:p>
        </w:tc>
        <w:tc>
          <w:tcPr>
            <w:tcW w:w="2000" w:type="dxa"/>
          </w:tcPr>
          <w:p w14:paraId="36797522">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局部观测</w:t>
            </w:r>
          </w:p>
        </w:tc>
        <w:tc>
          <w:tcPr>
            <w:tcW w:w="2418" w:type="dxa"/>
          </w:tcPr>
          <w:p w14:paraId="6C8F622E">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无显式图</w:t>
            </w:r>
          </w:p>
        </w:tc>
        <w:tc>
          <w:tcPr>
            <w:tcW w:w="1297" w:type="dxa"/>
          </w:tcPr>
          <w:p w14:paraId="53B66DD4">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c>
          <w:tcPr>
            <w:tcW w:w="1428" w:type="dxa"/>
          </w:tcPr>
          <w:p w14:paraId="18A0463E">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r>
      <w:tr w14:paraId="1C93089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093" w:type="dxa"/>
          </w:tcPr>
          <w:p w14:paraId="1D1181D5">
            <w:pPr>
              <w:snapToGrid w:val="0"/>
              <w:spacing w:after="0"/>
              <w:ind w:firstLine="0" w:firstLineChars="0"/>
              <w:jc w:val="center"/>
              <w:rPr>
                <w:rFonts w:cstheme="minorEastAsia"/>
                <w:b/>
                <w:bCs/>
                <w:color w:val="000000" w:themeColor="text1" w:themeShade="BF"/>
                <w:sz w:val="22"/>
              </w:rPr>
            </w:pPr>
            <w:r>
              <w:rPr>
                <w:rFonts w:cstheme="minorEastAsia"/>
                <w:b w:val="0"/>
                <w:bCs/>
                <w:color w:val="000000" w:themeColor="text1" w:themeShade="BF"/>
                <w:sz w:val="22"/>
              </w:rPr>
              <w:t>MACPO/Lagrangian</w:t>
            </w:r>
          </w:p>
        </w:tc>
        <w:tc>
          <w:tcPr>
            <w:tcW w:w="2000" w:type="dxa"/>
          </w:tcPr>
          <w:p w14:paraId="43AE91CF">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局部观测</w:t>
            </w:r>
          </w:p>
        </w:tc>
        <w:tc>
          <w:tcPr>
            <w:tcW w:w="2418" w:type="dxa"/>
          </w:tcPr>
          <w:p w14:paraId="1B1C8C57">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聚合代价</w:t>
            </w:r>
          </w:p>
        </w:tc>
        <w:tc>
          <w:tcPr>
            <w:tcW w:w="1297" w:type="dxa"/>
          </w:tcPr>
          <w:p w14:paraId="3140ACCA">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c>
          <w:tcPr>
            <w:tcW w:w="1428" w:type="dxa"/>
          </w:tcPr>
          <w:p w14:paraId="19318A4A">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训练约束</w:t>
            </w:r>
          </w:p>
        </w:tc>
      </w:tr>
      <w:tr w14:paraId="3391D77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4FBE0656">
            <w:pPr>
              <w:snapToGrid w:val="0"/>
              <w:spacing w:after="0"/>
              <w:ind w:firstLine="0" w:firstLineChars="0"/>
              <w:jc w:val="center"/>
              <w:rPr>
                <w:rFonts w:cstheme="minorEastAsia"/>
                <w:b/>
                <w:bCs/>
                <w:color w:val="000000" w:themeColor="text1" w:themeShade="BF"/>
                <w:sz w:val="22"/>
              </w:rPr>
            </w:pPr>
            <w:r>
              <w:rPr>
                <w:rFonts w:cstheme="minorEastAsia"/>
                <w:b w:val="0"/>
                <w:bCs/>
                <w:color w:val="000000" w:themeColor="text1" w:themeShade="BF"/>
                <w:sz w:val="22"/>
              </w:rPr>
              <w:t>MAT</w:t>
            </w:r>
          </w:p>
        </w:tc>
        <w:tc>
          <w:tcPr>
            <w:tcW w:w="2000" w:type="dxa"/>
          </w:tcPr>
          <w:p w14:paraId="4805FDE3">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集中联合信息</w:t>
            </w:r>
          </w:p>
        </w:tc>
        <w:tc>
          <w:tcPr>
            <w:tcW w:w="2418" w:type="dxa"/>
          </w:tcPr>
          <w:p w14:paraId="28E9D5D7">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隐式</w:t>
            </w:r>
          </w:p>
        </w:tc>
        <w:tc>
          <w:tcPr>
            <w:tcW w:w="1297" w:type="dxa"/>
          </w:tcPr>
          <w:p w14:paraId="2DBD73EC">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c>
          <w:tcPr>
            <w:tcW w:w="1428" w:type="dxa"/>
          </w:tcPr>
          <w:p w14:paraId="5814DDE7">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联合策略</w:t>
            </w:r>
          </w:p>
        </w:tc>
      </w:tr>
      <w:tr w14:paraId="0C05E9F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7D039CF6">
            <w:pPr>
              <w:snapToGrid w:val="0"/>
              <w:spacing w:after="0"/>
              <w:ind w:firstLine="0" w:firstLineChars="0"/>
              <w:jc w:val="center"/>
              <w:rPr>
                <w:rFonts w:cstheme="minorEastAsia"/>
                <w:b/>
                <w:bCs/>
                <w:color w:val="000000" w:themeColor="text1" w:themeShade="BF"/>
                <w:sz w:val="22"/>
              </w:rPr>
            </w:pPr>
            <w:r>
              <w:rPr>
                <w:rFonts w:cstheme="minorEastAsia"/>
                <w:b w:val="0"/>
                <w:bCs/>
                <w:color w:val="000000" w:themeColor="text1" w:themeShade="BF"/>
                <w:sz w:val="22"/>
              </w:rPr>
              <w:t>本文方法</w:t>
            </w:r>
          </w:p>
        </w:tc>
        <w:tc>
          <w:tcPr>
            <w:tcW w:w="2000" w:type="dxa"/>
          </w:tcPr>
          <w:p w14:paraId="0EA97412">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局部观测</w:t>
            </w:r>
          </w:p>
        </w:tc>
        <w:tc>
          <w:tcPr>
            <w:tcW w:w="2418" w:type="dxa"/>
          </w:tcPr>
          <w:p w14:paraId="15D67CD5">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belief-STL+依赖图</w:t>
            </w:r>
          </w:p>
        </w:tc>
        <w:tc>
          <w:tcPr>
            <w:tcW w:w="1297" w:type="dxa"/>
          </w:tcPr>
          <w:p w14:paraId="607FA3E2">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是</w:t>
            </w:r>
          </w:p>
        </w:tc>
        <w:tc>
          <w:tcPr>
            <w:tcW w:w="1428" w:type="dxa"/>
          </w:tcPr>
          <w:p w14:paraId="1BBF1143">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依赖图QP</w:t>
            </w:r>
          </w:p>
        </w:tc>
      </w:tr>
    </w:tbl>
    <w:p w14:paraId="59EE8705">
      <w:pPr>
        <w:ind w:firstLine="0" w:firstLineChars="0"/>
      </w:pPr>
    </w:p>
    <w:p w14:paraId="2EBEAB2D">
      <w:pPr>
        <w:pStyle w:val="3"/>
        <w:ind w:firstLine="723"/>
      </w:pPr>
      <w:bookmarkStart w:id="10" w:name="_Toc4525"/>
      <w:r>
        <w:t>3 问题定义与系统建模</w:t>
      </w:r>
      <w:bookmarkEnd w:id="10"/>
    </w:p>
    <w:p w14:paraId="63B9A773">
      <w:pPr>
        <w:pStyle w:val="4"/>
        <w:ind w:firstLine="602"/>
      </w:pPr>
      <w:bookmarkStart w:id="11" w:name="_Toc30628"/>
      <w:r>
        <w:t>3.1 Dec-POMDP与CTDE架构</w:t>
      </w:r>
      <w:bookmarkEnd w:id="11"/>
    </w:p>
    <w:p w14:paraId="6459D944">
      <w:pPr>
        <w:spacing w:after="100" w:line="336" w:lineRule="auto"/>
        <w:ind w:firstLine="480"/>
        <w:rPr>
          <w:szCs w:val="24"/>
          <w:lang w:eastAsia="zh-CN"/>
        </w:rPr>
      </w:pPr>
      <w:r>
        <w:rPr>
          <w:szCs w:val="24"/>
          <w:lang w:eastAsia="zh-CN"/>
        </w:rPr>
        <w:t>如图2所示，系统由N架飞行器组成，每架只能获得局部观测，因此建模为Dec-POMDP。训练阶段，各机Actor根据局部观测产生名义动作，集中式Critic读取联合状态或拼接团队观测估计价值并计算优势；Critic仅训练阶段使用，不直接生成飞行动作。在线推理阶段，各机Actor基于局部观测分散生成名义动作；共享协同安全层汇集多机观测与候选名义动作，联合维护信念、仲裁角色并求解控制修正，在线过程不访问Critic、联合训练状态或环境真值。</w:t>
      </w:r>
    </w:p>
    <w:p w14:paraId="65F0F485">
      <w:pPr>
        <w:ind w:firstLine="0" w:firstLineChars="0"/>
        <w:jc w:val="center"/>
        <w:rPr>
          <w:b/>
          <w:sz w:val="18"/>
        </w:rPr>
      </w:pPr>
      <w:r>
        <w:drawing>
          <wp:inline distT="0" distB="0" distL="114300" distR="114300">
            <wp:extent cx="6228715" cy="2397125"/>
            <wp:effectExtent l="0" t="0" r="6985" b="3175"/>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ic:nvPicPr>
                  <pic:blipFill>
                    <a:blip r:embed="rId8"/>
                    <a:srcRect l="597" r="820"/>
                    <a:stretch>
                      <a:fillRect/>
                    </a:stretch>
                  </pic:blipFill>
                  <pic:spPr>
                    <a:xfrm>
                      <a:off x="0" y="0"/>
                      <a:ext cx="6228715" cy="2397125"/>
                    </a:xfrm>
                    <a:prstGeom prst="rect">
                      <a:avLst/>
                    </a:prstGeom>
                  </pic:spPr>
                </pic:pic>
              </a:graphicData>
            </a:graphic>
          </wp:inline>
        </w:drawing>
      </w:r>
    </w:p>
    <w:p w14:paraId="67E184F4">
      <w:pPr>
        <w:ind w:firstLine="422"/>
        <w:jc w:val="center"/>
        <w:rPr>
          <w:b/>
          <w:sz w:val="21"/>
          <w:lang w:eastAsia="zh-CN"/>
        </w:rPr>
      </w:pPr>
      <w:r>
        <w:rPr>
          <w:b/>
          <w:sz w:val="21"/>
          <w:szCs w:val="21"/>
          <w:lang w:eastAsia="zh-CN"/>
        </w:rPr>
        <w:t xml:space="preserve">图2 </w:t>
      </w:r>
      <w:r>
        <w:rPr>
          <w:rFonts w:hint="eastAsia"/>
          <w:b/>
          <w:sz w:val="21"/>
          <w:szCs w:val="21"/>
          <w:lang w:eastAsia="zh-CN"/>
        </w:rPr>
        <w:t xml:space="preserve"> </w:t>
      </w:r>
      <w:r>
        <w:rPr>
          <w:b/>
          <w:sz w:val="21"/>
          <w:szCs w:val="21"/>
          <w:lang w:eastAsia="zh-CN"/>
        </w:rPr>
        <w:t>CTDE训练边界与在线分布式安全闭环</w:t>
      </w:r>
    </w:p>
    <w:p w14:paraId="51B68165">
      <w:pPr>
        <w:pStyle w:val="4"/>
        <w:ind w:firstLine="602"/>
        <w:rPr>
          <w:lang w:eastAsia="zh-CN"/>
        </w:rPr>
      </w:pPr>
      <w:bookmarkStart w:id="12" w:name="_Toc31716"/>
      <w:r>
        <w:rPr>
          <w:lang w:eastAsia="zh-CN"/>
        </w:rPr>
        <w:t>3.2 系统状态与局部观测</w:t>
      </w:r>
      <w:bookmarkEnd w:id="12"/>
    </w:p>
    <w:p w14:paraId="618EEA16">
      <w:pPr>
        <w:pStyle w:val="32"/>
        <w:spacing w:after="100" w:line="336" w:lineRule="auto"/>
        <w:ind w:firstLine="480"/>
        <w:rPr>
          <w:rFonts w:hint="default" w:ascii="Times New Roman" w:hAnsi="Times New Roman"/>
        </w:rPr>
      </w:pPr>
      <w:r>
        <w:rPr>
          <w:rFonts w:ascii="Times New Roman" w:hAnsi="Times New Roman"/>
        </w:rPr>
        <w:t>第i架飞行器状态</w:t>
      </w:r>
      <m:oMath>
        <m:sSub>
          <m:sSubPr>
            <m:ctrlPr>
              <w:rPr>
                <w:rFonts w:hint="default" w:ascii="Cambria Math" w:hAnsi="Cambria Math" w:eastAsia="Consolas"/>
              </w:rPr>
            </m:ctrlPr>
          </m:sSubPr>
          <m:e>
            <m:r>
              <m:rPr/>
              <w:rPr>
                <w:rFonts w:hint="default" w:ascii="Cambria Math" w:hAnsi="Cambria Math" w:eastAsia="Consolas"/>
              </w:rPr>
              <m:t>x</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d>
          <m:dPr>
            <m:begChr m:val="["/>
            <m:endChr m:val="]"/>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v</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ψ</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e</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z</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ρ</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τ</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g</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ctrlPr>
              <w:rPr>
                <w:rFonts w:hint="default" w:ascii="Cambria Math" w:hAnsi="Cambria Math" w:eastAsia="Consolas"/>
              </w:rPr>
            </m:ctrlPr>
          </m:e>
        </m:d>
      </m:oMath>
      <w:r>
        <w:rPr>
          <w:rFonts w:ascii="Times New Roman" w:hAnsi="Times New Roman"/>
        </w:rPr>
        <w:t>包含位置、速度、航向、能量、资源、能力、角色、通信状态、识别置信度、信息年龄和任务进度；联合状态为</w:t>
      </w:r>
      <m:oMath>
        <m:r>
          <m:rPr/>
          <w:rPr>
            <w:rFonts w:hint="default" w:ascii="Cambria Math" w:hAnsi="Cambria Math" w:eastAsia="Consolas"/>
          </w:rPr>
          <m:t>s=</m:t>
        </m:r>
        <m:d>
          <m:dPr>
            <m:begChr m:val="{"/>
            <m:endChr m:val="}"/>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x</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ctrlPr>
              <w:rPr>
                <w:rFonts w:hint="default" w:ascii="Cambria Math" w:hAnsi="Cambria Math" w:eastAsia="Consolas"/>
              </w:rPr>
            </m:ctrlPr>
          </m:e>
        </m:d>
      </m:oMath>
      <w:r>
        <w:rPr>
          <w:rFonts w:ascii="Times New Roman" w:hAnsi="Times New Roman"/>
        </w:rPr>
        <w:t>。在线观测</w:t>
      </w:r>
      <m:oMath>
        <m:sSub>
          <m:sSubPr>
            <m:ctrlPr>
              <w:rPr>
                <w:rFonts w:hint="default" w:ascii="Cambria Math" w:hAnsi="Cambria Math" w:eastAsia="Consolas"/>
              </w:rPr>
            </m:ctrlPr>
          </m:sSubPr>
          <m:e>
            <m:r>
              <m:rPr>
                <m:sty m:val="p"/>
              </m:rPr>
              <w:rPr>
                <w:rFonts w:ascii="Cambria Math" w:hAnsi="Cambria Math"/>
              </w:rPr>
              <m:t>o</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oMath>
      <w:r>
        <w:rPr>
          <w:rFonts w:ascii="Times New Roman" w:hAnsi="Times New Roman"/>
        </w:rPr>
        <w:t>由本机状态、队友相对信息、通信历史、信息年龄和带噪识别信息组成。安全层只使用局部观测与历史缓存，执行后</w:t>
      </w:r>
      <w:r>
        <w:rPr>
          <w:rFonts w:hint="eastAsia" w:ascii="Times New Roman" w:hAnsi="Times New Roman"/>
          <w:lang w:val="en-US" w:eastAsia="zh-CN"/>
        </w:rPr>
        <w:t>环境</w:t>
      </w:r>
      <w:r>
        <w:rPr>
          <w:rFonts w:ascii="Times New Roman" w:hAnsi="Times New Roman"/>
        </w:rPr>
        <w:t>真值仅用于离线评价。</w:t>
      </w:r>
    </w:p>
    <w:p w14:paraId="42B74B7F">
      <w:pPr>
        <w:pStyle w:val="4"/>
        <w:ind w:firstLine="602"/>
        <w:rPr>
          <w:lang w:eastAsia="zh-CN"/>
        </w:rPr>
      </w:pPr>
      <w:bookmarkStart w:id="13" w:name="_Toc20394"/>
      <w:r>
        <w:rPr>
          <w:lang w:eastAsia="zh-CN"/>
        </w:rPr>
        <w:t>3.3 动作空间与奖励函数</w:t>
      </w:r>
      <w:bookmarkEnd w:id="13"/>
    </w:p>
    <w:p w14:paraId="0CD82A7F">
      <w:pPr>
        <w:spacing w:after="100" w:line="336" w:lineRule="auto"/>
        <w:ind w:firstLine="480"/>
        <w:rPr>
          <w:szCs w:val="24"/>
          <w:lang w:eastAsia="zh-CN"/>
        </w:rPr>
      </w:pPr>
      <w:r>
        <w:rPr>
          <w:rFonts w:hint="eastAsia"/>
          <w:szCs w:val="24"/>
          <w:lang w:eastAsia="zh-CN"/>
        </w:rPr>
        <w:t>每架飞行器的动作由离散角色、连续控制、支援目标与目标类型四部分组成，记为混合动作</w:t>
      </w:r>
    </w:p>
    <w:p w14:paraId="5BE2F811">
      <w:pPr>
        <w:pStyle w:val="32"/>
        <w:spacing w:after="100" w:line="336" w:lineRule="auto"/>
        <w:ind w:firstLine="480"/>
        <w:rPr>
          <w:rFonts w:hint="default" w:ascii="Times New Roman" w:hAnsi="Times New Roman"/>
          <w:vertAlign w:val="subscript"/>
        </w:rPr>
      </w:pPr>
      <m:oMathPara>
        <m:oMath>
          <m:sSub>
            <m:sSubPr/>
            <m:e>
              <m:r>
                <m:rPr/>
                <w:rPr>
                  <w:rFonts w:ascii="Cambria Math" w:hAnsi="Cambria Math"/>
                </w:rPr>
                <m:t>a</m:t>
              </m:r>
            </m:e>
            <m:sub>
              <m:r>
                <m:rPr/>
                <w:rPr>
                  <w:rFonts w:ascii="Cambria Math" w:hAnsi="Cambria Math"/>
                </w:rPr>
                <m:t>i</m:t>
              </m:r>
            </m:sub>
          </m:sSub>
          <m:r>
            <m:rPr/>
            <w:rPr>
              <w:rFonts w:ascii="Cambria Math" w:hAnsi="Cambria Math"/>
            </w:rPr>
            <m:t>=</m:t>
          </m:r>
          <m:d>
            <m:dPr/>
            <m:e>
              <m:sSub>
                <m:sSubPr/>
                <m:e>
                  <m:r>
                    <m:rPr/>
                    <w:rPr>
                      <w:rFonts w:ascii="Cambria Math" w:hAnsi="Cambria Math"/>
                    </w:rPr>
                    <m:t>z</m:t>
                  </m:r>
                </m:e>
                <m:sub>
                  <m:r>
                    <m:rPr/>
                    <w:rPr>
                      <w:rFonts w:ascii="Cambria Math" w:hAnsi="Cambria Math"/>
                    </w:rPr>
                    <m:t>i</m:t>
                  </m:r>
                </m:sub>
              </m:sSub>
              <m:r>
                <m:rPr/>
                <w:rPr>
                  <w:rFonts w:ascii="Cambria Math" w:hAnsi="Cambria Math"/>
                </w:rPr>
                <m:t>,</m:t>
              </m:r>
              <m:sSub>
                <m:sSubPr/>
                <m:e>
                  <m:r>
                    <m:rPr/>
                    <w:rPr>
                      <w:rFonts w:ascii="Cambria Math" w:hAnsi="Cambria Math"/>
                    </w:rPr>
                    <m:t>u</m:t>
                  </m:r>
                </m:e>
                <m:sub>
                  <m:r>
                    <m:rPr/>
                    <w:rPr>
                      <w:rFonts w:ascii="Cambria Math" w:hAnsi="Cambria Math"/>
                    </w:rPr>
                    <m:t>i</m:t>
                  </m:r>
                </m:sub>
              </m:sSub>
              <m:r>
                <m:rPr/>
                <w:rPr>
                  <w:rFonts w:ascii="Cambria Math" w:hAnsi="Cambria Math"/>
                </w:rPr>
                <m:t>,</m:t>
              </m:r>
              <m:sSub>
                <m:sSubPr/>
                <m:e>
                  <m:r>
                    <m:rPr/>
                    <w:rPr>
                      <w:rFonts w:ascii="Cambria Math" w:hAnsi="Cambria Math"/>
                    </w:rPr>
                    <m:t>g</m:t>
                  </m:r>
                </m:e>
                <m:sub>
                  <m:r>
                    <m:rPr/>
                    <w:rPr>
                      <w:rFonts w:ascii="Cambria Math" w:hAnsi="Cambria Math"/>
                    </w:rPr>
                    <m:t>i</m:t>
                  </m:r>
                </m:sub>
              </m:sSub>
              <m:r>
                <m:rPr/>
                <w:rPr>
                  <w:rFonts w:ascii="Cambria Math" w:hAnsi="Cambria Math"/>
                </w:rPr>
                <m:t>,</m:t>
              </m:r>
              <m:sSub>
                <m:sSubPr/>
                <m:e>
                  <m:r>
                    <m:rPr/>
                    <w:rPr>
                      <w:rFonts w:ascii="Cambria Math" w:hAnsi="Cambria Math"/>
                    </w:rPr>
                    <m:t>h</m:t>
                  </m:r>
                </m:e>
                <m:sub>
                  <m:r>
                    <m:rPr/>
                    <w:rPr>
                      <w:rFonts w:ascii="Cambria Math" w:hAnsi="Cambria Math"/>
                    </w:rPr>
                    <m:t>i</m:t>
                  </m:r>
                </m:sub>
              </m:sSub>
            </m:e>
          </m:d>
          <m:r>
            <m:rPr/>
            <w:rPr>
              <w:rFonts w:ascii="Cambria Math" w:hAnsi="Cambria Math"/>
            </w:rPr>
            <m:t>,  </m:t>
          </m:r>
          <m:sSub>
            <m:sSubPr/>
            <m:e>
              <m:r>
                <m:rPr/>
                <w:rPr>
                  <w:rFonts w:ascii="Cambria Math" w:hAnsi="Cambria Math"/>
                </w:rPr>
                <m:t>u</m:t>
              </m:r>
            </m:e>
            <m:sub>
              <m:r>
                <m:rPr/>
                <w:rPr>
                  <w:rFonts w:ascii="Cambria Math" w:hAnsi="Cambria Math"/>
                </w:rPr>
                <m:t>i</m:t>
              </m:r>
            </m:sub>
          </m:sSub>
          <m:r>
            <m:rPr/>
            <w:rPr>
              <w:rFonts w:ascii="Cambria Math" w:hAnsi="Cambria Math"/>
            </w:rPr>
            <m:t>=</m:t>
          </m:r>
          <m:d>
            <m:dPr/>
            <m:e>
              <m:sSup>
                <m:sSupPr/>
                <m:e>
                  <m:sSub>
                    <m:sSubPr/>
                    <m:e>
                      <m:r>
                        <m:rPr/>
                        <w:rPr>
                          <w:rFonts w:ascii="Cambria Math" w:hAnsi="Cambria Math"/>
                        </w:rPr>
                        <m:t>u</m:t>
                      </m:r>
                    </m:e>
                    <m:sub>
                      <m:r>
                        <m:rPr/>
                        <w:rPr>
                          <w:rFonts w:ascii="Cambria Math" w:hAnsi="Cambria Math"/>
                        </w:rPr>
                        <m:t>i</m:t>
                      </m:r>
                    </m:sub>
                  </m:sSub>
                </m:e>
                <m:sup>
                  <m:r>
                    <m:rPr/>
                    <w:rPr>
                      <w:rFonts w:ascii="Cambria Math" w:hAnsi="Cambria Math"/>
                    </w:rPr>
                    <m:t>turn</m:t>
                  </m:r>
                </m:sup>
              </m:sSup>
              <m:r>
                <m:rPr/>
                <w:rPr>
                  <w:rFonts w:ascii="Cambria Math" w:hAnsi="Cambria Math"/>
                </w:rPr>
                <m:t>,</m:t>
              </m:r>
              <m:sSup>
                <m:sSupPr/>
                <m:e>
                  <m:sSub>
                    <m:sSubPr/>
                    <m:e>
                      <m:r>
                        <m:rPr/>
                        <w:rPr>
                          <w:rFonts w:ascii="Cambria Math" w:hAnsi="Cambria Math"/>
                        </w:rPr>
                        <m:t>u</m:t>
                      </m:r>
                    </m:e>
                    <m:sub>
                      <m:r>
                        <m:rPr/>
                        <w:rPr>
                          <w:rFonts w:ascii="Cambria Math" w:hAnsi="Cambria Math"/>
                        </w:rPr>
                        <m:t>i</m:t>
                      </m:r>
                    </m:sub>
                  </m:sSub>
                </m:e>
                <m:sup>
                  <m:r>
                    <m:rPr/>
                    <w:rPr>
                      <w:rFonts w:ascii="Cambria Math" w:hAnsi="Cambria Math"/>
                    </w:rPr>
                    <m:t>climb</m:t>
                  </m:r>
                </m:sup>
              </m:sSup>
              <m:r>
                <m:rPr/>
                <w:rPr>
                  <w:rFonts w:ascii="Cambria Math" w:hAnsi="Cambria Math"/>
                </w:rPr>
                <m:t>,</m:t>
              </m:r>
              <m:sSup>
                <m:sSupPr/>
                <m:e>
                  <m:sSub>
                    <m:sSubPr/>
                    <m:e>
                      <m:r>
                        <m:rPr/>
                        <w:rPr>
                          <w:rFonts w:ascii="Cambria Math" w:hAnsi="Cambria Math"/>
                        </w:rPr>
                        <m:t>u</m:t>
                      </m:r>
                    </m:e>
                    <m:sub>
                      <m:r>
                        <m:rPr/>
                        <w:rPr>
                          <w:rFonts w:ascii="Cambria Math" w:hAnsi="Cambria Math"/>
                        </w:rPr>
                        <m:t>i</m:t>
                      </m:r>
                    </m:sub>
                  </m:sSub>
                </m:e>
                <m:sup>
                  <m:r>
                    <m:rPr/>
                    <w:rPr>
                      <w:rFonts w:ascii="Cambria Math" w:hAnsi="Cambria Math"/>
                    </w:rPr>
                    <m:t>acc</m:t>
                  </m:r>
                </m:sup>
              </m:sSup>
            </m:e>
          </m:d>
          <m:r>
            <m:rPr/>
            <w:rPr>
              <w:rFonts w:ascii="Cambria Math" w:hAnsi="Cambria Math"/>
            </w:rPr>
            <m:t>∈</m:t>
          </m:r>
          <m:sSup>
            <m:sSupPr/>
            <m:e>
              <m:d>
                <m:dPr>
                  <m:begChr m:val="["/>
                  <m:endChr m:val="]"/>
                </m:dPr>
                <m:e>
                  <m:r>
                    <m:rPr/>
                    <w:rPr>
                      <w:rFonts w:ascii="Cambria Math" w:hAnsi="Cambria Math"/>
                    </w:rPr>
                    <m:t>−1,1</m:t>
                  </m:r>
                </m:e>
              </m:d>
            </m:e>
            <m:sup>
              <m:r>
                <m:rPr/>
                <w:rPr>
                  <w:rFonts w:ascii="Cambria Math" w:hAnsi="Cambria Math"/>
                </w:rPr>
                <m:t>3</m:t>
              </m:r>
            </m:sup>
          </m:sSup>
          <m:r>
            <m:rPr/>
            <w:rPr>
              <w:rFonts w:ascii="Cambria Math" w:hAnsi="Cambria Math"/>
            </w:rPr>
            <m:t>.</m:t>
          </m:r>
        </m:oMath>
      </m:oMathPara>
    </w:p>
    <w:p w14:paraId="2D538B47">
      <w:pPr>
        <w:spacing w:after="100" w:line="336" w:lineRule="auto"/>
        <w:ind w:firstLine="480"/>
        <w:rPr>
          <w:szCs w:val="24"/>
          <w:lang w:eastAsia="zh-CN"/>
        </w:rPr>
      </w:pPr>
      <w:r>
        <w:rPr>
          <w:rFonts w:hint="eastAsia"/>
          <w:szCs w:val="24"/>
          <w:lang w:eastAsia="zh-CN"/>
        </w:rPr>
        <w:t xml:space="preserve">其中，离散角色 </w:t>
      </w:r>
      <m:oMath>
        <m:sSub>
          <m:sSubPr>
            <m:ctrlPr>
              <w:rPr>
                <w:rFonts w:ascii="Cambria Math" w:hAnsi="Cambria Math"/>
              </w:rPr>
            </m:ctrlPr>
          </m:sSubPr>
          <m:e>
            <m:r>
              <m:rPr/>
              <w:rPr>
                <w:rFonts w:ascii="Cambria Math" w:hAnsi="Cambria Math"/>
                <w:lang w:eastAsia="zh-CN"/>
              </w:rPr>
              <m:t>z</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szCs w:val="24"/>
          <w:lang w:eastAsia="zh-CN"/>
        </w:rPr>
        <w:t xml:space="preserve"> ∈Z 决定本机的任务行为模式，六种离散角色的语义如表3-1所示；连续控制 </w:t>
      </w:r>
      <m:oMath>
        <m:sSub>
          <m:sSubPr>
            <m:ctrlPr>
              <w:rPr>
                <w:rFonts w:ascii="Cambria Math" w:hAnsi="Cambria Math"/>
              </w:rPr>
            </m:ctrlPr>
          </m:sSubPr>
          <m:e>
            <m:r>
              <m:rPr/>
              <w:rPr>
                <w:rFonts w:ascii="Cambria Math" w:hAnsi="Cambria Math"/>
                <w:lang w:eastAsia="zh-CN"/>
              </w:rPr>
              <m:t>u</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szCs w:val="24"/>
          <w:lang w:eastAsia="zh-CN"/>
        </w:rPr>
        <w:t xml:space="preserve"> 为归一化的转向、爬升和加速度指令；支援目标 </w:t>
      </w:r>
      <m:oMath>
        <m:sSub>
          <m:sSubPr>
            <m:ctrlPr>
              <w:rPr>
                <w:rFonts w:ascii="Cambria Math" w:hAnsi="Cambria Math"/>
              </w:rPr>
            </m:ctrlPr>
          </m:sSubPr>
          <m:e>
            <m:r>
              <m:rPr/>
              <w:rPr>
                <w:rFonts w:ascii="Cambria Math" w:hAnsi="Cambria Math"/>
                <w:lang w:eastAsia="zh-CN"/>
              </w:rPr>
              <m:t>g</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szCs w:val="24"/>
          <w:lang w:eastAsia="zh-CN"/>
        </w:rPr>
        <w:t xml:space="preserve"> ∈ { 0 , … , N − 1 } ∪ {∅} </w:t>
      </w:r>
      <w:r>
        <w:rPr>
          <w:rFonts w:ascii="宋体" w:hAnsi="宋体" w:eastAsia="宋体" w:cs="宋体"/>
          <w:sz w:val="24"/>
          <w:szCs w:val="24"/>
        </w:rPr>
        <w:t>用于指定被支援的队友，其取值仅当</w:t>
      </w:r>
      <m:oMath>
        <m:sSub>
          <m:sSubPr/>
          <m:e>
            <m:r>
              <m:rPr/>
              <w:rPr>
                <w:rFonts w:ascii="Cambria Math" w:hAnsi="Cambria Math"/>
              </w:rPr>
              <m:t>z</m:t>
            </m:r>
          </m:e>
          <m:sub>
            <m:r>
              <m:rPr/>
              <w:rPr>
                <w:rFonts w:ascii="Cambria Math" w:hAnsi="Cambria Math"/>
              </w:rPr>
              <m:t>i</m:t>
            </m:r>
          </m:sub>
        </m:sSub>
      </m:oMath>
      <w:r>
        <w:rPr>
          <w:rFonts w:hint="eastAsia"/>
          <w:i w:val="0"/>
          <w:lang w:val="en-US" w:eastAsia="zh-CN"/>
        </w:rPr>
        <w:t>=SUPPORT</w:t>
      </w:r>
      <w:r>
        <w:rPr>
          <w:rFonts w:ascii="宋体" w:hAnsi="宋体" w:eastAsia="宋体" w:cs="宋体"/>
          <w:sz w:val="24"/>
          <w:szCs w:val="24"/>
        </w:rPr>
        <w:t>时才被解析（</w:t>
      </w:r>
      <w:r>
        <w:rPr>
          <w:rFonts w:hint="eastAsia"/>
          <w:szCs w:val="24"/>
          <w:lang w:eastAsia="zh-CN"/>
        </w:rPr>
        <w:t>∅</w:t>
      </w:r>
      <w:r>
        <w:rPr>
          <w:rFonts w:ascii="宋体" w:hAnsi="宋体" w:eastAsia="宋体" w:cs="宋体"/>
          <w:sz w:val="24"/>
          <w:szCs w:val="24"/>
        </w:rPr>
        <w:t>表示未锁定具体目标）</w:t>
      </w:r>
      <w:r>
        <w:rPr>
          <w:rFonts w:hint="eastAsia"/>
          <w:szCs w:val="24"/>
          <w:lang w:eastAsia="zh-CN"/>
        </w:rPr>
        <w:t>；目标类型</w:t>
      </w:r>
      <m:oMath>
        <m:sSub>
          <m:sSubPr/>
          <m:e>
            <m:r>
              <m:rPr/>
              <w:rPr>
                <w:rFonts w:ascii="Cambria Math" w:hAnsi="Cambria Math"/>
              </w:rPr>
              <m:t>h</m:t>
            </m:r>
          </m:e>
          <m:sub>
            <m:r>
              <m:rPr/>
              <w:rPr>
                <w:rFonts w:ascii="Cambria Math" w:hAnsi="Cambria Math"/>
              </w:rPr>
              <m:t>i</m:t>
            </m:r>
          </m:sub>
        </m:sSub>
      </m:oMath>
      <w:r>
        <w:rPr>
          <w:rFonts w:hint="eastAsia"/>
          <w:szCs w:val="24"/>
          <w:lang w:eastAsia="zh-CN"/>
        </w:rPr>
        <w:t>为离散标签，区分无目标、队友目标及其他对象类型，与支援目标</w:t>
      </w:r>
      <m:oMath>
        <m:sSub>
          <m:sSubPr>
            <m:ctrlPr>
              <w:rPr>
                <w:rFonts w:ascii="Cambria Math" w:hAnsi="Cambria Math"/>
              </w:rPr>
            </m:ctrlPr>
          </m:sSubPr>
          <m:e>
            <m:r>
              <m:rPr/>
              <w:rPr>
                <w:rFonts w:ascii="Cambria Math" w:hAnsi="Cambria Math"/>
                <w:lang w:eastAsia="zh-CN"/>
              </w:rPr>
              <m:t>g</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szCs w:val="24"/>
          <w:lang w:eastAsia="zh-CN"/>
        </w:rPr>
        <w:t xml:space="preserve">共同构成Actor的目标输出头。策略网络（Actor）依据局部观测输出的动作称为名义动作 </w:t>
      </w:r>
      <m:oMath>
        <m:sSubSup>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i</m:t>
            </m:r>
            <m:ctrlPr>
              <w:rPr>
                <w:rFonts w:ascii="Cambria Math" w:hAnsi="Cambria Math"/>
              </w:rPr>
            </m:ctrlPr>
          </m:sub>
          <m:sup>
            <m:r>
              <m:rPr/>
              <w:rPr>
                <w:rFonts w:ascii="Cambria Math" w:hAnsi="Cambria Math"/>
                <w:lang w:eastAsia="zh-CN"/>
              </w:rPr>
              <m:t>nom</m:t>
            </m:r>
            <m:ctrlPr>
              <w:rPr>
                <w:rFonts w:ascii="Cambria Math" w:hAnsi="Cambria Math"/>
              </w:rPr>
            </m:ctrlPr>
          </m:sup>
        </m:sSubSup>
      </m:oMath>
      <w:r>
        <w:rPr>
          <w:rFonts w:hint="eastAsia"/>
          <w:szCs w:val="24"/>
          <w:lang w:eastAsia="zh-CN"/>
        </w:rPr>
        <w:t>，其在线安全修正机制在第5章给出。</w:t>
      </w:r>
    </w:p>
    <w:p w14:paraId="7912FA3B">
      <w:pPr>
        <w:ind w:firstLine="422"/>
        <w:jc w:val="center"/>
        <w:rPr>
          <w:b/>
          <w:sz w:val="21"/>
        </w:rPr>
      </w:pPr>
      <w:r>
        <w:rPr>
          <w:rFonts w:hint="eastAsia"/>
          <w:b/>
          <w:sz w:val="21"/>
          <w:szCs w:val="21"/>
        </w:rPr>
        <w:t>表3-1　离散角色空间</w:t>
      </w:r>
    </w:p>
    <w:tbl>
      <w:tblPr>
        <w:tblStyle w:val="38"/>
        <w:tblW w:w="9452"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0"/>
        <w:gridCol w:w="3000"/>
        <w:gridCol w:w="4862"/>
      </w:tblGrid>
      <w:tr w14:paraId="3A2BA4E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0" w:type="dxa"/>
            <w:tcBorders>
              <w:top w:val="single" w:color="000000" w:themeColor="text1" w:sz="8" w:space="0"/>
              <w:left w:val="nil"/>
              <w:bottom w:val="single" w:color="000000" w:themeColor="text1" w:sz="8" w:space="0"/>
              <w:right w:val="nil"/>
              <w:insideH w:val="single" w:sz="8" w:space="0"/>
              <w:insideV w:val="nil"/>
            </w:tcBorders>
          </w:tcPr>
          <w:p w14:paraId="6816A8A9">
            <w:pPr>
              <w:snapToGrid w:val="0"/>
              <w:spacing w:before="0" w:line="240" w:lineRule="auto"/>
              <w:ind w:firstLine="0" w:firstLineChars="0"/>
              <w:jc w:val="center"/>
              <w:rPr>
                <w:b w:val="0"/>
                <w:bCs w:val="0"/>
                <w:color w:val="000000" w:themeColor="text1" w:themeShade="BF"/>
                <w:sz w:val="21"/>
                <w:szCs w:val="21"/>
              </w:rPr>
            </w:pPr>
            <w:r>
              <w:rPr>
                <w:rFonts w:cs="宋体"/>
                <w:b/>
                <w:bCs/>
                <w:color w:val="000000" w:themeColor="text1" w:themeShade="BF"/>
                <w:sz w:val="21"/>
                <w:szCs w:val="21"/>
                <w:lang w:eastAsia="zh-CN" w:bidi="ar"/>
              </w:rPr>
              <w:t>角色</w:t>
            </w:r>
            <m:oMath>
              <m:sSub>
                <m:sSubPr>
                  <m:ctrlPr>
                    <w:rPr>
                      <w:rFonts w:ascii="Cambria Math" w:hAnsi="Cambria Math"/>
                      <w:sz w:val="21"/>
                      <w:szCs w:val="21"/>
                    </w:rPr>
                  </m:ctrlPr>
                </m:sSubPr>
                <m:e>
                  <m:r>
                    <m:rPr/>
                    <w:rPr>
                      <w:rFonts w:ascii="Cambria Math" w:hAnsi="Cambria Math"/>
                      <w:sz w:val="21"/>
                      <w:szCs w:val="21"/>
                      <w:lang w:eastAsia="zh-CN"/>
                    </w:rPr>
                    <m:t>z</m:t>
                  </m:r>
                  <m:ctrlPr>
                    <w:rPr>
                      <w:rFonts w:ascii="Cambria Math" w:hAnsi="Cambria Math"/>
                      <w:sz w:val="21"/>
                      <w:szCs w:val="21"/>
                    </w:rPr>
                  </m:ctrlPr>
                </m:e>
                <m:sub>
                  <m:r>
                    <m:rPr/>
                    <w:rPr>
                      <w:rFonts w:ascii="Cambria Math" w:hAnsi="Cambria Math"/>
                      <w:sz w:val="21"/>
                      <w:szCs w:val="21"/>
                      <w:lang w:eastAsia="zh-CN"/>
                    </w:rPr>
                    <m:t>i</m:t>
                  </m:r>
                  <m:ctrlPr>
                    <w:rPr>
                      <w:rFonts w:ascii="Cambria Math" w:hAnsi="Cambria Math"/>
                      <w:sz w:val="21"/>
                      <w:szCs w:val="21"/>
                    </w:rPr>
                  </m:ctrlPr>
                </m:sub>
              </m:sSub>
            </m:oMath>
            <w:r>
              <w:rPr>
                <w:rFonts w:cs="宋体"/>
                <w:b/>
                <w:bCs/>
                <w:color w:val="000000" w:themeColor="text1" w:themeShade="BF"/>
                <w:sz w:val="21"/>
                <w:szCs w:val="21"/>
                <w:lang w:eastAsia="zh-CN" w:bidi="ar"/>
              </w:rPr>
              <w:t>​</w:t>
            </w:r>
          </w:p>
        </w:tc>
        <w:tc>
          <w:tcPr>
            <w:tcW w:w="3000" w:type="dxa"/>
            <w:tcBorders>
              <w:top w:val="single" w:color="000000" w:themeColor="text1" w:sz="8" w:space="0"/>
              <w:bottom w:val="single" w:color="000000" w:themeColor="text1" w:sz="8" w:space="0"/>
              <w:right w:val="nil"/>
              <w:insideH w:val="single" w:sz="8" w:space="0"/>
              <w:insideV w:val="nil"/>
            </w:tcBorders>
          </w:tcPr>
          <w:p w14:paraId="485145B8">
            <w:pPr>
              <w:snapToGrid w:val="0"/>
              <w:spacing w:before="0" w:line="240" w:lineRule="auto"/>
              <w:ind w:firstLine="0" w:firstLineChars="0"/>
              <w:jc w:val="center"/>
              <w:rPr>
                <w:b w:val="0"/>
                <w:bCs w:val="0"/>
                <w:color w:val="000000" w:themeColor="text1" w:themeShade="BF"/>
                <w:sz w:val="21"/>
                <w:szCs w:val="21"/>
              </w:rPr>
            </w:pPr>
            <w:r>
              <w:rPr>
                <w:rFonts w:cs="宋体"/>
                <w:b/>
                <w:bCs/>
                <w:color w:val="000000" w:themeColor="text1" w:themeShade="BF"/>
                <w:sz w:val="21"/>
                <w:szCs w:val="21"/>
                <w:lang w:eastAsia="zh-CN" w:bidi="ar"/>
              </w:rPr>
              <w:t>语义</w:t>
            </w:r>
          </w:p>
        </w:tc>
        <w:tc>
          <w:tcPr>
            <w:tcW w:w="4862" w:type="dxa"/>
            <w:tcBorders>
              <w:top w:val="single" w:color="000000" w:themeColor="text1" w:sz="8" w:space="0"/>
              <w:bottom w:val="single" w:color="000000" w:themeColor="text1" w:sz="8" w:space="0"/>
              <w:right w:val="nil"/>
              <w:insideH w:val="single" w:sz="8" w:space="0"/>
              <w:insideV w:val="nil"/>
            </w:tcBorders>
          </w:tcPr>
          <w:p w14:paraId="70EC7404">
            <w:pPr>
              <w:snapToGrid w:val="0"/>
              <w:spacing w:before="0" w:line="240" w:lineRule="auto"/>
              <w:ind w:firstLine="0" w:firstLineChars="0"/>
              <w:jc w:val="center"/>
              <w:rPr>
                <w:b w:val="0"/>
                <w:bCs w:val="0"/>
                <w:color w:val="000000" w:themeColor="text1" w:themeShade="BF"/>
                <w:sz w:val="21"/>
                <w:szCs w:val="21"/>
              </w:rPr>
            </w:pPr>
            <w:r>
              <w:rPr>
                <w:rFonts w:cs="宋体"/>
                <w:b/>
                <w:bCs/>
                <w:color w:val="000000" w:themeColor="text1" w:themeShade="BF"/>
                <w:sz w:val="21"/>
                <w:szCs w:val="21"/>
                <w:lang w:eastAsia="zh-CN" w:bidi="ar"/>
              </w:rPr>
              <w:t>典型作用</w:t>
            </w:r>
          </w:p>
        </w:tc>
      </w:tr>
      <w:tr w14:paraId="784F6D5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0" w:type="dxa"/>
          </w:tcPr>
          <w:p w14:paraId="37631275">
            <w:pPr>
              <w:snapToGrid w:val="0"/>
              <w:ind w:firstLine="0" w:firstLineChars="0"/>
              <w:jc w:val="center"/>
              <w:rPr>
                <w:b w:val="0"/>
                <w:bCs w:val="0"/>
                <w:color w:val="000000" w:themeColor="text1" w:themeShade="BF"/>
                <w:sz w:val="21"/>
                <w:szCs w:val="21"/>
              </w:rPr>
            </w:pPr>
            <w:r>
              <w:rPr>
                <w:rFonts w:cs="宋体"/>
                <w:b w:val="0"/>
                <w:bCs w:val="0"/>
                <w:color w:val="000000" w:themeColor="text1" w:themeShade="BF"/>
                <w:sz w:val="21"/>
                <w:szCs w:val="21"/>
                <w:lang w:eastAsia="zh-CN" w:bidi="ar"/>
              </w:rPr>
              <w:t>HOLD</w:t>
            </w:r>
          </w:p>
        </w:tc>
        <w:tc>
          <w:tcPr>
            <w:tcW w:w="3000" w:type="dxa"/>
          </w:tcPr>
          <w:p w14:paraId="6EC7DDBB">
            <w:pPr>
              <w:snapToGrid w:val="0"/>
              <w:ind w:firstLine="0" w:firstLineChars="0"/>
              <w:jc w:val="center"/>
              <w:rPr>
                <w:color w:val="000000" w:themeColor="text1" w:themeShade="BF"/>
                <w:sz w:val="21"/>
                <w:szCs w:val="21"/>
                <w:lang w:eastAsia="zh-CN"/>
              </w:rPr>
            </w:pPr>
            <w:r>
              <w:rPr>
                <w:rFonts w:cs="宋体"/>
                <w:color w:val="000000" w:themeColor="text1" w:themeShade="BF"/>
                <w:sz w:val="21"/>
                <w:szCs w:val="21"/>
                <w:lang w:eastAsia="zh-CN" w:bidi="ar"/>
              </w:rPr>
              <w:t>驻留待命，不执行任务机动</w:t>
            </w:r>
          </w:p>
        </w:tc>
        <w:tc>
          <w:tcPr>
            <w:tcW w:w="4862" w:type="dxa"/>
          </w:tcPr>
          <w:p w14:paraId="049236DD">
            <w:pPr>
              <w:snapToGrid w:val="0"/>
              <w:ind w:firstLine="0" w:firstLineChars="0"/>
              <w:jc w:val="center"/>
              <w:rPr>
                <w:color w:val="000000" w:themeColor="text1" w:themeShade="BF"/>
                <w:sz w:val="21"/>
                <w:szCs w:val="21"/>
                <w:lang w:eastAsia="zh-CN"/>
              </w:rPr>
            </w:pPr>
            <w:r>
              <w:rPr>
                <w:rFonts w:cs="宋体"/>
                <w:color w:val="000000" w:themeColor="text1" w:themeShade="BF"/>
                <w:sz w:val="21"/>
                <w:szCs w:val="21"/>
                <w:lang w:eastAsia="zh-CN" w:bidi="ar"/>
              </w:rPr>
              <w:t>暂停任务、等待评估或条件恢复</w:t>
            </w:r>
          </w:p>
        </w:tc>
      </w:tr>
      <w:tr w14:paraId="7977E9D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0" w:type="dxa"/>
          </w:tcPr>
          <w:p w14:paraId="1A2361A7">
            <w:pPr>
              <w:snapToGrid w:val="0"/>
              <w:ind w:firstLine="0" w:firstLineChars="0"/>
              <w:jc w:val="center"/>
              <w:rPr>
                <w:b w:val="0"/>
                <w:bCs w:val="0"/>
                <w:color w:val="000000" w:themeColor="text1" w:themeShade="BF"/>
                <w:sz w:val="21"/>
                <w:szCs w:val="21"/>
              </w:rPr>
            </w:pPr>
            <w:r>
              <w:rPr>
                <w:rFonts w:cs="宋体"/>
                <w:b w:val="0"/>
                <w:bCs w:val="0"/>
                <w:color w:val="000000" w:themeColor="text1" w:themeShade="BF"/>
                <w:sz w:val="21"/>
                <w:szCs w:val="21"/>
                <w:lang w:eastAsia="zh-CN" w:bidi="ar"/>
              </w:rPr>
              <w:t>COVER</w:t>
            </w:r>
          </w:p>
        </w:tc>
        <w:tc>
          <w:tcPr>
            <w:tcW w:w="3000" w:type="dxa"/>
          </w:tcPr>
          <w:p w14:paraId="57086512">
            <w:pPr>
              <w:ind w:left="0" w:leftChars="0" w:firstLine="0" w:firstLineChars="0"/>
              <w:jc w:val="center"/>
              <w:rPr>
                <w:color w:val="000000" w:themeColor="text1" w:themeShade="BF"/>
                <w:sz w:val="21"/>
                <w:szCs w:val="21"/>
              </w:rPr>
            </w:pPr>
            <w:r>
              <w:rPr>
                <w:color w:val="000000" w:themeColor="text1" w:themeShade="BF"/>
                <w:sz w:val="21"/>
                <w:szCs w:val="21"/>
              </w:rPr>
              <w:t>承担覆盖角色</w:t>
            </w:r>
          </w:p>
        </w:tc>
        <w:tc>
          <w:tcPr>
            <w:tcW w:w="4862" w:type="dxa"/>
          </w:tcPr>
          <w:p w14:paraId="61DD5692">
            <w:pPr>
              <w:ind w:left="0" w:leftChars="0" w:firstLine="0" w:firstLineChars="0"/>
              <w:jc w:val="center"/>
              <w:rPr>
                <w:color w:val="000000" w:themeColor="text1" w:themeShade="BF"/>
                <w:sz w:val="21"/>
                <w:szCs w:val="21"/>
              </w:rPr>
            </w:pPr>
            <w:r>
              <w:rPr>
                <w:color w:val="000000" w:themeColor="text1" w:themeShade="BF"/>
                <w:sz w:val="21"/>
                <w:szCs w:val="21"/>
              </w:rPr>
              <w:t>维持团队覆盖要求（规则 C02）；不自动保持覆盖航线，几何运动由连续控制决定</w:t>
            </w:r>
          </w:p>
        </w:tc>
      </w:tr>
      <w:tr w14:paraId="00A45CD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0" w:type="dxa"/>
          </w:tcPr>
          <w:p w14:paraId="0853E3EF">
            <w:pPr>
              <w:snapToGrid w:val="0"/>
              <w:ind w:firstLine="0" w:firstLineChars="0"/>
              <w:jc w:val="center"/>
              <w:rPr>
                <w:b w:val="0"/>
                <w:bCs w:val="0"/>
                <w:color w:val="000000" w:themeColor="text1" w:themeShade="BF"/>
                <w:sz w:val="21"/>
                <w:szCs w:val="21"/>
              </w:rPr>
            </w:pPr>
            <w:r>
              <w:rPr>
                <w:rFonts w:cs="宋体"/>
                <w:b w:val="0"/>
                <w:bCs w:val="0"/>
                <w:color w:val="000000" w:themeColor="text1" w:themeShade="BF"/>
                <w:sz w:val="21"/>
                <w:szCs w:val="21"/>
                <w:lang w:eastAsia="zh-CN" w:bidi="ar"/>
              </w:rPr>
              <w:t>SUPPORT</w:t>
            </w:r>
          </w:p>
        </w:tc>
        <w:tc>
          <w:tcPr>
            <w:tcW w:w="3000" w:type="dxa"/>
          </w:tcPr>
          <w:p w14:paraId="375AC993">
            <w:pPr>
              <w:ind w:left="0" w:leftChars="0" w:firstLine="0" w:firstLineChars="0"/>
              <w:jc w:val="center"/>
              <w:rPr>
                <w:color w:val="000000" w:themeColor="text1" w:themeShade="BF"/>
                <w:sz w:val="21"/>
                <w:szCs w:val="21"/>
              </w:rPr>
            </w:pPr>
            <w:r>
              <w:rPr>
                <w:color w:val="000000" w:themeColor="text1" w:themeShade="BF"/>
                <w:sz w:val="21"/>
                <w:szCs w:val="21"/>
              </w:rPr>
              <w:t>对指定队友承担支援角色</w:t>
            </w:r>
          </w:p>
        </w:tc>
        <w:tc>
          <w:tcPr>
            <w:tcW w:w="4862" w:type="dxa"/>
          </w:tcPr>
          <w:p w14:paraId="3DA66FC7">
            <w:pPr>
              <w:ind w:left="0" w:leftChars="0" w:firstLine="0" w:firstLineChars="0"/>
              <w:jc w:val="center"/>
              <w:rPr>
                <w:color w:val="000000" w:themeColor="text1" w:themeShade="BF"/>
                <w:sz w:val="21"/>
                <w:szCs w:val="21"/>
              </w:rPr>
            </w:pPr>
            <w:r>
              <w:rPr>
                <w:color w:val="000000" w:themeColor="text1" w:themeShade="BF"/>
                <w:sz w:val="21"/>
                <w:szCs w:val="21"/>
              </w:rPr>
              <w:t>响应支援请求（规则 C03）的任务层义务；不会自动飞向目标，几何运动由连续控制决定；资源消耗倍率较高（1.5×）</w:t>
            </w:r>
          </w:p>
        </w:tc>
      </w:tr>
      <w:tr w14:paraId="1CDE119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0" w:type="dxa"/>
          </w:tcPr>
          <w:p w14:paraId="3C8A7986">
            <w:pPr>
              <w:snapToGrid w:val="0"/>
              <w:ind w:firstLine="0" w:firstLineChars="0"/>
              <w:jc w:val="center"/>
              <w:rPr>
                <w:b w:val="0"/>
                <w:bCs w:val="0"/>
                <w:color w:val="000000" w:themeColor="text1" w:themeShade="BF"/>
                <w:sz w:val="21"/>
                <w:szCs w:val="21"/>
              </w:rPr>
            </w:pPr>
            <w:r>
              <w:rPr>
                <w:rFonts w:cs="宋体"/>
                <w:b w:val="0"/>
                <w:bCs w:val="0"/>
                <w:color w:val="000000" w:themeColor="text1" w:themeShade="BF"/>
                <w:sz w:val="21"/>
                <w:szCs w:val="21"/>
                <w:lang w:eastAsia="zh-CN" w:bidi="ar"/>
              </w:rPr>
              <w:t>CRITICAL</w:t>
            </w:r>
          </w:p>
        </w:tc>
        <w:tc>
          <w:tcPr>
            <w:tcW w:w="3000" w:type="dxa"/>
          </w:tcPr>
          <w:p w14:paraId="6016296A">
            <w:pPr>
              <w:ind w:left="0" w:leftChars="0" w:firstLine="0" w:firstLineChars="0"/>
              <w:jc w:val="center"/>
              <w:rPr>
                <w:color w:val="000000" w:themeColor="text1" w:themeShade="BF"/>
                <w:sz w:val="21"/>
                <w:szCs w:val="21"/>
              </w:rPr>
            </w:pPr>
            <w:r>
              <w:rPr>
                <w:color w:val="000000" w:themeColor="text1" w:themeShade="BF"/>
                <w:sz w:val="21"/>
                <w:szCs w:val="21"/>
              </w:rPr>
              <w:t>高风险关键任务动作</w:t>
            </w:r>
          </w:p>
        </w:tc>
        <w:tc>
          <w:tcPr>
            <w:tcW w:w="4862" w:type="dxa"/>
          </w:tcPr>
          <w:p w14:paraId="4ABCB7F8">
            <w:pPr>
              <w:ind w:left="0" w:leftChars="0" w:firstLine="0" w:firstLineChars="0"/>
              <w:jc w:val="center"/>
              <w:rPr>
                <w:color w:val="000000" w:themeColor="text1" w:themeShade="BF"/>
                <w:sz w:val="21"/>
                <w:szCs w:val="21"/>
              </w:rPr>
            </w:pPr>
            <w:r>
              <w:rPr>
                <w:color w:val="000000" w:themeColor="text1" w:themeShade="BF"/>
                <w:sz w:val="21"/>
                <w:szCs w:val="21"/>
              </w:rPr>
              <w:t>快速推进任务，但须满足信息授权前置条件；资源消耗倍率较高（1.5×）</w:t>
            </w:r>
          </w:p>
        </w:tc>
      </w:tr>
      <w:tr w14:paraId="41AB528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0" w:type="dxa"/>
          </w:tcPr>
          <w:p w14:paraId="0E5525C6">
            <w:pPr>
              <w:snapToGrid w:val="0"/>
              <w:ind w:firstLine="0" w:firstLineChars="0"/>
              <w:jc w:val="center"/>
              <w:rPr>
                <w:b w:val="0"/>
                <w:bCs w:val="0"/>
                <w:color w:val="000000" w:themeColor="text1" w:themeShade="BF"/>
                <w:sz w:val="21"/>
                <w:szCs w:val="21"/>
              </w:rPr>
            </w:pPr>
            <w:r>
              <w:rPr>
                <w:rFonts w:cs="宋体"/>
                <w:b w:val="0"/>
                <w:bCs w:val="0"/>
                <w:color w:val="000000" w:themeColor="text1" w:themeShade="BF"/>
                <w:sz w:val="21"/>
                <w:szCs w:val="21"/>
                <w:lang w:eastAsia="zh-CN" w:bidi="ar"/>
              </w:rPr>
              <w:t>RECOVER</w:t>
            </w:r>
          </w:p>
        </w:tc>
        <w:tc>
          <w:tcPr>
            <w:tcW w:w="3000" w:type="dxa"/>
          </w:tcPr>
          <w:p w14:paraId="7F94C4B3">
            <w:pPr>
              <w:ind w:left="0" w:leftChars="0" w:firstLine="0" w:firstLineChars="0"/>
              <w:jc w:val="center"/>
              <w:rPr>
                <w:color w:val="000000" w:themeColor="text1" w:themeShade="BF"/>
                <w:sz w:val="21"/>
                <w:szCs w:val="21"/>
              </w:rPr>
            </w:pPr>
            <w:r>
              <w:rPr>
                <w:color w:val="000000" w:themeColor="text1" w:themeShade="BF"/>
                <w:sz w:val="21"/>
                <w:szCs w:val="21"/>
              </w:rPr>
              <w:t>安全恢复角色</w:t>
            </w:r>
          </w:p>
        </w:tc>
        <w:tc>
          <w:tcPr>
            <w:tcW w:w="4862" w:type="dxa"/>
          </w:tcPr>
          <w:p w14:paraId="3B5660D0">
            <w:pPr>
              <w:ind w:left="0" w:leftChars="0" w:firstLine="0" w:firstLineChars="0"/>
              <w:jc w:val="center"/>
              <w:rPr>
                <w:color w:val="000000" w:themeColor="text1" w:themeShade="BF"/>
                <w:sz w:val="21"/>
                <w:szCs w:val="21"/>
              </w:rPr>
            </w:pPr>
            <w:r>
              <w:rPr>
                <w:color w:val="000000" w:themeColor="text1" w:themeShade="BF"/>
                <w:sz w:val="21"/>
                <w:szCs w:val="21"/>
              </w:rPr>
              <w:t>失联、信息不可信等情况下的任务层处置角色；未实现专门的返航或恢复轨迹控制器</w:t>
            </w:r>
          </w:p>
        </w:tc>
      </w:tr>
      <w:tr w14:paraId="6E76BBE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0" w:type="dxa"/>
          </w:tcPr>
          <w:p w14:paraId="648AEB20">
            <w:pPr>
              <w:snapToGrid w:val="0"/>
              <w:ind w:firstLine="0" w:firstLineChars="0"/>
              <w:jc w:val="center"/>
              <w:rPr>
                <w:b w:val="0"/>
                <w:bCs w:val="0"/>
                <w:color w:val="000000" w:themeColor="text1" w:themeShade="BF"/>
                <w:sz w:val="21"/>
                <w:szCs w:val="21"/>
              </w:rPr>
            </w:pPr>
            <w:r>
              <w:rPr>
                <w:rFonts w:cs="宋体"/>
                <w:b w:val="0"/>
                <w:bCs w:val="0"/>
                <w:color w:val="000000" w:themeColor="text1" w:themeShade="BF"/>
                <w:sz w:val="21"/>
                <w:szCs w:val="21"/>
                <w:lang w:eastAsia="zh-CN" w:bidi="ar"/>
              </w:rPr>
              <w:t>EXIT</w:t>
            </w:r>
          </w:p>
        </w:tc>
        <w:tc>
          <w:tcPr>
            <w:tcW w:w="3000" w:type="dxa"/>
          </w:tcPr>
          <w:p w14:paraId="57349C89">
            <w:pPr>
              <w:ind w:left="0" w:leftChars="0" w:firstLine="0" w:firstLineChars="0"/>
              <w:jc w:val="center"/>
              <w:rPr>
                <w:color w:val="000000" w:themeColor="text1" w:themeShade="BF"/>
                <w:sz w:val="21"/>
                <w:szCs w:val="21"/>
              </w:rPr>
            </w:pPr>
            <w:r>
              <w:rPr>
                <w:color w:val="000000" w:themeColor="text1" w:themeShade="BF"/>
                <w:sz w:val="21"/>
                <w:szCs w:val="21"/>
              </w:rPr>
              <w:t>退出任务角色</w:t>
            </w:r>
          </w:p>
        </w:tc>
        <w:tc>
          <w:tcPr>
            <w:tcW w:w="4862" w:type="dxa"/>
          </w:tcPr>
          <w:p w14:paraId="79A39C7B">
            <w:pPr>
              <w:ind w:left="0" w:leftChars="0" w:firstLine="0" w:firstLineChars="0"/>
              <w:jc w:val="center"/>
              <w:rPr>
                <w:color w:val="000000" w:themeColor="text1" w:themeShade="BF"/>
                <w:sz w:val="21"/>
                <w:szCs w:val="21"/>
              </w:rPr>
            </w:pPr>
            <w:r>
              <w:rPr>
                <w:color w:val="000000" w:themeColor="text1" w:themeShade="BF"/>
                <w:sz w:val="21"/>
                <w:szCs w:val="21"/>
              </w:rPr>
              <w:t>低资源等不可继续执行条件下的任务层脱离标记；未实现自动脱离航线控制器</w:t>
            </w:r>
          </w:p>
        </w:tc>
      </w:tr>
    </w:tbl>
    <w:p w14:paraId="0716257F">
      <w:pPr>
        <w:spacing w:after="100" w:line="336" w:lineRule="auto"/>
        <w:ind w:firstLine="480"/>
        <w:rPr>
          <w:rFonts w:hint="eastAsia"/>
          <w:szCs w:val="24"/>
          <w:lang w:eastAsia="zh-CN"/>
        </w:rPr>
      </w:pPr>
    </w:p>
    <w:p w14:paraId="3BDF0174">
      <w:pPr>
        <w:spacing w:after="100" w:line="336" w:lineRule="auto"/>
        <w:ind w:firstLine="480"/>
        <w:rPr>
          <w:rFonts w:hint="eastAsia"/>
          <w:szCs w:val="24"/>
          <w:lang w:eastAsia="zh-CN"/>
        </w:rPr>
      </w:pPr>
    </w:p>
    <w:p w14:paraId="5C140035">
      <w:pPr>
        <w:spacing w:after="100" w:line="336" w:lineRule="auto"/>
        <w:ind w:firstLine="480"/>
        <w:rPr>
          <w:szCs w:val="24"/>
          <w:lang w:eastAsia="zh-CN"/>
        </w:rPr>
      </w:pPr>
      <w:r>
        <w:rPr>
          <w:rFonts w:hint="eastAsia"/>
          <w:szCs w:val="24"/>
          <w:lang w:eastAsia="zh-CN"/>
        </w:rPr>
        <w:t>Actor 输出归一化连续控制量</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turn</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climb</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acc</m:t>
            </m:r>
            <m:ctrlPr>
              <w:rPr>
                <w:rFonts w:ascii="Cambria Math" w:hAnsi="Cambria Math"/>
              </w:rPr>
            </m:ctrlPr>
          </m:sup>
        </m:sSubSup>
        <m:r>
          <m:rPr/>
          <w:rPr>
            <w:rFonts w:ascii="Cambria Math" w:hAnsi="Cambria Math"/>
          </w:rPr>
          <m:t>)∈[−1,1</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3</m:t>
            </m:r>
            <m:ctrlPr>
              <w:rPr>
                <w:rFonts w:ascii="Cambria Math" w:hAnsi="Cambria Math"/>
              </w:rPr>
            </m:ctrlPr>
          </m:sup>
        </m:sSup>
      </m:oMath>
      <w:r>
        <w:rPr>
          <w:rFonts w:hint="eastAsia" w:hAnsi="Cambria Math"/>
          <w:i w:val="0"/>
          <w:lang w:eastAsia="zh-CN"/>
        </w:rPr>
        <w:t>，</w:t>
      </w:r>
      <w:r>
        <w:rPr>
          <w:rFonts w:ascii="宋体" w:hAnsi="宋体" w:eastAsia="宋体" w:cs="宋体"/>
          <w:sz w:val="24"/>
          <w:szCs w:val="24"/>
        </w:rPr>
        <w:t>经预设增益与决策步长缩放后，增量式更新本机航向、爬升角与速度：</w:t>
      </w:r>
    </w:p>
    <w:p w14:paraId="0658E95E">
      <w:pPr>
        <w:pStyle w:val="32"/>
        <w:spacing w:after="100" w:line="336" w:lineRule="auto"/>
        <w:ind w:firstLine="480"/>
        <w:rPr>
          <w:rFonts w:hint="default" w:hAnsi="Cambria Math" w:eastAsia="Consolas"/>
        </w:rPr>
      </w:pPr>
      <m:oMathPara>
        <m:oMath>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ψ</m:t>
              </m:r>
              <m:ctrlPr>
                <w:rPr>
                  <w:rFonts w:ascii="Cambria Math" w:hAnsi="Cambria Math"/>
                </w:rPr>
              </m:ctrlPr>
            </m:sub>
          </m:sSub>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turn</m:t>
              </m:r>
              <m:ctrlPr>
                <w:rPr>
                  <w:rFonts w:ascii="Cambria Math" w:hAnsi="Cambria Math"/>
                </w:rPr>
              </m:ctrlPr>
            </m:sup>
          </m:sSubSup>
          <m:r>
            <m:rPr/>
            <w:rPr>
              <w:rFonts w:ascii="Cambria Math" w:hAnsi="Cambria Math"/>
            </w:rPr>
            <m:t>Δt</m:t>
          </m:r>
        </m:oMath>
      </m:oMathPara>
    </w:p>
    <w:p w14:paraId="1BFD7525">
      <w:pPr>
        <w:pStyle w:val="32"/>
        <w:spacing w:after="100" w:line="336" w:lineRule="auto"/>
        <w:ind w:firstLine="480"/>
        <w:rPr>
          <w:rFonts w:hint="default" w:hAnsi="Cambria Math" w:eastAsia="Consolas"/>
        </w:rPr>
      </w:pPr>
      <m:oMathPara>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←clip(</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γ</m:t>
              </m:r>
              <m:ctrlPr>
                <w:rPr>
                  <w:rFonts w:ascii="Cambria Math" w:hAnsi="Cambria Math"/>
                </w:rPr>
              </m:ctrlPr>
            </m:sub>
          </m:sSub>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climb</m:t>
              </m:r>
              <m:ctrlPr>
                <w:rPr>
                  <w:rFonts w:ascii="Cambria Math" w:hAnsi="Cambria Math"/>
                </w:rPr>
              </m:ctrlPr>
            </m:sup>
          </m:sSubSup>
          <m:r>
            <m:rPr/>
            <w:rPr>
              <w:rFonts w:ascii="Cambria Math" w:hAnsi="Cambria Math"/>
            </w:rPr>
            <m:t>Δt, </m:t>
          </m:r>
          <m:sSub>
            <m:sSubPr>
              <m:ctrlPr>
                <w:rPr>
                  <w:rFonts w:ascii="Cambria Math" w:hAnsi="Cambria Math"/>
                </w:rPr>
              </m:ctrlPr>
            </m:sSubPr>
            <m:e>
              <m:r>
                <m:rPr/>
                <w:rPr>
                  <w:rFonts w:ascii="Cambria Math" w:hAnsi="Cambria Math"/>
                </w:rPr>
                <m:t>γ</m:t>
              </m:r>
              <m:ctrlPr>
                <w:rPr>
                  <w:rFonts w:ascii="Cambria Math" w:hAnsi="Cambria Math"/>
                </w:rPr>
              </m:ctrlPr>
            </m:e>
            <m:sub>
              <m:limLow>
                <m:limLowPr>
                  <m:ctrlPr>
                    <w:rPr>
                      <w:rFonts w:ascii="Cambria Math" w:hAnsi="Cambria Math"/>
                    </w:rPr>
                  </m:ctrlPr>
                </m:limLowPr>
                <m:e>
                  <m:r>
                    <m:rPr>
                      <m:sty m:val="p"/>
                    </m:rPr>
                    <w:rPr>
                      <w:rFonts w:ascii="Cambria Math" w:hAnsi="Cambria Math"/>
                    </w:rPr>
                    <m:t>min</m:t>
                  </m:r>
                  <m:ctrlPr>
                    <w:rPr>
                      <w:rFonts w:ascii="Cambria Math" w:hAnsi="Cambria Math"/>
                    </w:rPr>
                  </m:ctrlPr>
                </m:e>
                <m:lim>
                  <m:ctrlPr>
                    <w:rPr>
                      <w:rFonts w:ascii="Cambria Math" w:hAnsi="Cambria Math"/>
                    </w:rPr>
                  </m:ctrlPr>
                </m:lim>
              </m:limLow>
              <m:ctrlPr>
                <w:rPr>
                  <w:rFonts w:ascii="Cambria Math" w:hAnsi="Cambria Math"/>
                </w:rPr>
              </m:ctrlPr>
            </m:sub>
          </m:sSub>
          <m:r>
            <m:rPr/>
            <w:rPr>
              <w:rFonts w:ascii="Cambria Math" w:hAnsi="Cambria Math"/>
            </w:rPr>
            <m:t>, </m:t>
          </m:r>
          <m:sSub>
            <m:sSubPr>
              <m:ctrlPr>
                <w:rPr>
                  <w:rFonts w:ascii="Cambria Math" w:hAnsi="Cambria Math"/>
                </w:rPr>
              </m:ctrlPr>
            </m:sSubPr>
            <m:e>
              <m:r>
                <m:rPr/>
                <w:rPr>
                  <w:rFonts w:ascii="Cambria Math" w:hAnsi="Cambria Math"/>
                </w:rPr>
                <m:t>γ</m:t>
              </m:r>
              <m:ctrlPr>
                <w:rPr>
                  <w:rFonts w:ascii="Cambria Math" w:hAnsi="Cambria Math"/>
                </w:rPr>
              </m:ctrlPr>
            </m:e>
            <m:sub>
              <m:limLow>
                <m:limLowPr>
                  <m:ctrlPr>
                    <w:rPr>
                      <w:rFonts w:ascii="Cambria Math" w:hAnsi="Cambria Math"/>
                    </w:rPr>
                  </m:ctrlPr>
                </m:limLowPr>
                <m:e>
                  <m:r>
                    <m:rPr>
                      <m:sty m:val="p"/>
                    </m:rPr>
                    <w:rPr>
                      <w:rFonts w:ascii="Cambria Math" w:hAnsi="Cambria Math"/>
                    </w:rPr>
                    <m:t>max</m:t>
                  </m:r>
                  <m:ctrlPr>
                    <w:rPr>
                      <w:rFonts w:ascii="Cambria Math" w:hAnsi="Cambria Math"/>
                    </w:rPr>
                  </m:ctrlPr>
                </m:e>
                <m:lim>
                  <m:ctrlPr>
                    <w:rPr>
                      <w:rFonts w:ascii="Cambria Math" w:hAnsi="Cambria Math"/>
                    </w:rPr>
                  </m:ctrlPr>
                </m:lim>
              </m:limLow>
              <m:ctrlPr>
                <w:rPr>
                  <w:rFonts w:ascii="Cambria Math" w:hAnsi="Cambria Math"/>
                </w:rPr>
              </m:ctrlPr>
            </m:sub>
          </m:sSub>
          <m:r>
            <m:rPr/>
            <w:rPr>
              <w:rFonts w:ascii="Cambria Math" w:hAnsi="Cambria Math"/>
            </w:rPr>
            <m:t>)</m:t>
          </m:r>
        </m:oMath>
      </m:oMathPara>
    </w:p>
    <w:p w14:paraId="6583D68B">
      <w:pPr>
        <w:pStyle w:val="32"/>
        <w:spacing w:after="100" w:line="336" w:lineRule="auto"/>
        <w:ind w:firstLine="480"/>
        <w:rPr>
          <w:rFonts w:hint="default" w:hAnsi="Cambria Math" w:eastAsia="Consolas"/>
        </w:rPr>
      </w:pPr>
      <m:oMathPara>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←clip(</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v</m:t>
              </m:r>
              <m:ctrlPr>
                <w:rPr>
                  <w:rFonts w:ascii="Cambria Math" w:hAnsi="Cambria Math"/>
                </w:rPr>
              </m:ctrlPr>
            </m:sub>
          </m:sSub>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acc</m:t>
              </m:r>
              <m:ctrlPr>
                <w:rPr>
                  <w:rFonts w:ascii="Cambria Math" w:hAnsi="Cambria Math"/>
                </w:rPr>
              </m:ctrlPr>
            </m:sup>
          </m:sSubSup>
          <m:r>
            <m:rPr/>
            <w:rPr>
              <w:rFonts w:ascii="Cambria Math" w:hAnsi="Cambria Math"/>
            </w:rPr>
            <m:t>Δt, </m:t>
          </m:r>
          <m:sSub>
            <m:sSubPr>
              <m:ctrlPr>
                <w:rPr>
                  <w:rFonts w:ascii="Cambria Math" w:hAnsi="Cambria Math"/>
                </w:rPr>
              </m:ctrlPr>
            </m:sSubPr>
            <m:e>
              <m:r>
                <m:rPr/>
                <w:rPr>
                  <w:rFonts w:ascii="Cambria Math" w:hAnsi="Cambria Math"/>
                </w:rPr>
                <m:t>v</m:t>
              </m:r>
              <m:ctrlPr>
                <w:rPr>
                  <w:rFonts w:ascii="Cambria Math" w:hAnsi="Cambria Math"/>
                </w:rPr>
              </m:ctrlPr>
            </m:e>
            <m:sub>
              <m:limLow>
                <m:limLowPr>
                  <m:ctrlPr>
                    <w:rPr>
                      <w:rFonts w:ascii="Cambria Math" w:hAnsi="Cambria Math"/>
                    </w:rPr>
                  </m:ctrlPr>
                </m:limLowPr>
                <m:e>
                  <m:r>
                    <m:rPr>
                      <m:sty m:val="p"/>
                    </m:rPr>
                    <w:rPr>
                      <w:rFonts w:ascii="Cambria Math" w:hAnsi="Cambria Math"/>
                    </w:rPr>
                    <m:t>min</m:t>
                  </m:r>
                  <m:ctrlPr>
                    <w:rPr>
                      <w:rFonts w:ascii="Cambria Math" w:hAnsi="Cambria Math"/>
                    </w:rPr>
                  </m:ctrlPr>
                </m:e>
                <m:lim>
                  <m:ctrlPr>
                    <w:rPr>
                      <w:rFonts w:ascii="Cambria Math" w:hAnsi="Cambria Math"/>
                    </w:rPr>
                  </m:ctrlPr>
                </m:lim>
              </m:limLow>
              <m:ctrlPr>
                <w:rPr>
                  <w:rFonts w:ascii="Cambria Math" w:hAnsi="Cambria Math"/>
                </w:rPr>
              </m:ctrlPr>
            </m:sub>
          </m:sSub>
          <m:r>
            <m:rPr/>
            <w:rPr>
              <w:rFonts w:ascii="Cambria Math" w:hAnsi="Cambria Math"/>
            </w:rPr>
            <m:t>, </m:t>
          </m:r>
          <m:sSub>
            <m:sSubPr>
              <m:ctrlPr>
                <w:rPr>
                  <w:rFonts w:ascii="Cambria Math" w:hAnsi="Cambria Math"/>
                </w:rPr>
              </m:ctrlPr>
            </m:sSubPr>
            <m:e>
              <m:r>
                <m:rPr/>
                <w:rPr>
                  <w:rFonts w:ascii="Cambria Math" w:hAnsi="Cambria Math"/>
                </w:rPr>
                <m:t>v</m:t>
              </m:r>
              <m:ctrlPr>
                <w:rPr>
                  <w:rFonts w:ascii="Cambria Math" w:hAnsi="Cambria Math"/>
                </w:rPr>
              </m:ctrlPr>
            </m:e>
            <m:sub>
              <m:limLow>
                <m:limLowPr>
                  <m:ctrlPr>
                    <w:rPr>
                      <w:rFonts w:ascii="Cambria Math" w:hAnsi="Cambria Math"/>
                    </w:rPr>
                  </m:ctrlPr>
                </m:limLowPr>
                <m:e>
                  <m:r>
                    <m:rPr>
                      <m:sty m:val="p"/>
                    </m:rPr>
                    <w:rPr>
                      <w:rFonts w:ascii="Cambria Math" w:hAnsi="Cambria Math"/>
                    </w:rPr>
                    <m:t>max</m:t>
                  </m:r>
                  <m:ctrlPr>
                    <w:rPr>
                      <w:rFonts w:ascii="Cambria Math" w:hAnsi="Cambria Math"/>
                    </w:rPr>
                  </m:ctrlPr>
                </m:e>
                <m:lim>
                  <m:ctrlPr>
                    <w:rPr>
                      <w:rFonts w:ascii="Cambria Math" w:hAnsi="Cambria Math"/>
                    </w:rPr>
                  </m:ctrlPr>
                </m:lim>
              </m:limLow>
              <m:ctrlPr>
                <w:rPr>
                  <w:rFonts w:ascii="Cambria Math" w:hAnsi="Cambria Math"/>
                </w:rPr>
              </m:ctrlPr>
            </m:sub>
          </m:sSub>
          <m:r>
            <m:rPr/>
            <w:rPr>
              <w:rFonts w:ascii="Cambria Math" w:hAnsi="Cambria Math"/>
            </w:rPr>
            <m:t>)</m:t>
          </m:r>
        </m:oMath>
      </m:oMathPara>
    </w:p>
    <w:p w14:paraId="70F377B5">
      <w:pPr>
        <w:spacing w:after="100" w:line="336" w:lineRule="auto"/>
        <w:ind w:firstLine="480"/>
        <w:rPr>
          <w:rFonts w:hint="eastAsia"/>
          <w:szCs w:val="24"/>
          <w:lang w:eastAsia="zh-CN"/>
        </w:rPr>
      </w:pPr>
      <w:r>
        <w:rPr>
          <w:rFonts w:hint="eastAsia"/>
          <w:szCs w:val="24"/>
          <w:lang w:eastAsia="zh-CN"/>
        </w:rPr>
        <w:t>其中，</w:t>
      </w:r>
      <m:oMath>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szCs w:val="24"/>
          <w:lang w:eastAsia="zh-CN"/>
        </w:rPr>
        <w:t>、</w:t>
      </w:r>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hint="eastAsia" w:ascii="Cambria Math" w:hAnsi="Cambria Math"/>
            <w:lang w:eastAsia="zh-CN"/>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oMath>
      <w:r>
        <w:rPr>
          <w:rFonts w:ascii="宋体" w:hAnsi="宋体" w:eastAsia="宋体" w:cs="宋体"/>
          <w:sz w:val="24"/>
          <w:szCs w:val="24"/>
        </w:rPr>
        <w:t>分别为航向角、爬升角与速度</w:t>
      </w:r>
      <w:r>
        <w:rPr>
          <w:rFonts w:hint="eastAsia"/>
          <w:szCs w:val="24"/>
          <w:lang w:eastAsia="zh-CN"/>
        </w:rPr>
        <w:t>，</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ψ</m:t>
            </m:r>
            <m:ctrlPr>
              <w:rPr>
                <w:rFonts w:ascii="Cambria Math" w:hAnsi="Cambria Math"/>
              </w:rPr>
            </m:ctrlPr>
          </m:sub>
        </m:sSub>
      </m:oMath>
      <w:r>
        <w:rPr>
          <w:rFonts w:hint="eastAsia"/>
          <w:szCs w:val="24"/>
          <w:lang w:eastAsia="zh-CN"/>
        </w:rPr>
        <w:t>、</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γ</m:t>
            </m:r>
            <m:ctrlPr>
              <w:rPr>
                <w:rFonts w:ascii="Cambria Math" w:hAnsi="Cambria Math"/>
              </w:rPr>
            </m:ctrlPr>
          </m:sub>
        </m:sSub>
      </m:oMath>
      <w:r>
        <w:rPr>
          <w:rFonts w:hint="eastAsia"/>
          <w:szCs w:val="24"/>
          <w:lang w:eastAsia="zh-CN"/>
        </w:rPr>
        <w:t>、</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v</m:t>
            </m:r>
            <m:ctrlPr>
              <w:rPr>
                <w:rFonts w:ascii="Cambria Math" w:hAnsi="Cambria Math"/>
              </w:rPr>
            </m:ctrlPr>
          </m:sub>
        </m:sSub>
      </m:oMath>
      <w:r>
        <w:rPr>
          <w:rFonts w:hint="eastAsia"/>
          <w:szCs w:val="24"/>
          <w:lang w:eastAsia="zh-CN"/>
        </w:rPr>
        <w:t xml:space="preserve"> 为仿真器中预设的控制增益，</w:t>
      </w:r>
      <m:oMath>
        <m:r>
          <m:rPr/>
          <w:rPr>
            <w:rFonts w:ascii="Cambria Math" w:hAnsi="Cambria Math"/>
            <w:lang w:eastAsia="zh-CN"/>
          </w:rPr>
          <m:t>Δt</m:t>
        </m:r>
      </m:oMath>
      <w:r>
        <w:rPr>
          <w:rFonts w:hint="eastAsia"/>
          <w:szCs w:val="24"/>
          <w:lang w:eastAsia="zh-CN"/>
        </w:rPr>
        <w:t xml:space="preserve"> = 1 s为决策步长。</w:t>
      </w:r>
      <w:r>
        <w:rPr>
          <w:rFonts w:ascii="宋体" w:hAnsi="宋体" w:eastAsia="宋体" w:cs="宋体"/>
          <w:sz w:val="24"/>
          <w:szCs w:val="24"/>
        </w:rPr>
        <w:t>需要强调，速度更新的下限</w:t>
      </w:r>
      <w:r>
        <w:rPr>
          <w:rFonts w:hint="eastAsia"/>
          <w:szCs w:val="24"/>
          <w:lang w:eastAsia="zh-CN"/>
        </w:rPr>
        <w:t>速度</w:t>
      </w:r>
      <m:oMath>
        <m:sSub>
          <m:sSubPr>
            <m:ctrlPr>
              <w:rPr>
                <w:rFonts w:ascii="Cambria Math" w:hAnsi="Cambria Math"/>
              </w:rPr>
            </m:ctrlPr>
          </m:sSubPr>
          <m:e>
            <m:r>
              <m:rPr/>
              <w:rPr>
                <w:rFonts w:ascii="Cambria Math" w:hAnsi="Cambria Math"/>
              </w:rPr>
              <m:t>v</m:t>
            </m:r>
            <m:ctrlPr>
              <w:rPr>
                <w:rFonts w:ascii="Cambria Math" w:hAnsi="Cambria Math"/>
              </w:rPr>
            </m:ctrlPr>
          </m:e>
          <m:sub>
            <m:limLow>
              <m:limLowPr>
                <m:ctrlPr>
                  <w:rPr>
                    <w:rFonts w:ascii="Cambria Math" w:hAnsi="Cambria Math"/>
                  </w:rPr>
                </m:ctrlPr>
              </m:limLowPr>
              <m:e>
                <m:r>
                  <m:rPr>
                    <m:sty m:val="p"/>
                  </m:rPr>
                  <w:rPr>
                    <w:rFonts w:ascii="Cambria Math" w:hAnsi="Cambria Math"/>
                  </w:rPr>
                  <m:t>min</m:t>
                </m:r>
                <m:ctrlPr>
                  <w:rPr>
                    <w:rFonts w:ascii="Cambria Math" w:hAnsi="Cambria Math"/>
                  </w:rPr>
                </m:ctrlPr>
              </m:e>
              <m:lim>
                <m:ctrlPr>
                  <w:rPr>
                    <w:rFonts w:ascii="Cambria Math" w:hAnsi="Cambria Math"/>
                  </w:rPr>
                </m:ctrlPr>
              </m:lim>
            </m:limLow>
            <m:ctrlPr>
              <w:rPr>
                <w:rFonts w:ascii="Cambria Math" w:hAnsi="Cambria Math"/>
              </w:rPr>
            </m:ctrlPr>
          </m:sub>
        </m:sSub>
      </m:oMath>
      <w:r>
        <w:rPr>
          <w:rFonts w:hint="eastAsia" w:hAnsi="Cambria Math"/>
          <w:i w:val="0"/>
          <w:lang w:val="en-US" w:eastAsia="zh-CN"/>
        </w:rPr>
        <w:t>取</w:t>
      </w:r>
      <w:r>
        <w:rPr>
          <w:rFonts w:hint="eastAsia"/>
          <w:szCs w:val="24"/>
          <w:lang w:eastAsia="zh-CN"/>
        </w:rPr>
        <w:t>安全速度下限的 0.7 倍，因此该 clip 只防止状态偏离物理合理范围，并不保证飞行器始终位于安全飞行包线之内；包线约束仍须由第 5 章的在线安全层显式处理。</w:t>
      </w:r>
    </w:p>
    <w:p w14:paraId="69109B03">
      <w:pPr>
        <w:spacing w:after="100" w:line="336" w:lineRule="auto"/>
        <w:ind w:firstLine="480"/>
        <w:rPr>
          <w:rFonts w:ascii="宋体" w:hAnsi="宋体" w:eastAsia="宋体" w:cs="宋体"/>
          <w:sz w:val="24"/>
          <w:szCs w:val="24"/>
        </w:rPr>
      </w:pPr>
      <w:r>
        <w:rPr>
          <w:rFonts w:ascii="宋体" w:hAnsi="宋体" w:eastAsia="宋体" w:cs="宋体"/>
          <w:sz w:val="24"/>
          <w:szCs w:val="24"/>
        </w:rPr>
        <w:t>上述三式仅更新本机的</w:t>
      </w:r>
      <w:r>
        <w:rPr>
          <w:rStyle w:val="137"/>
          <w:rFonts w:ascii="宋体" w:hAnsi="宋体" w:eastAsia="宋体" w:cs="宋体"/>
          <w:b w:val="0"/>
          <w:bCs w:val="0"/>
          <w:sz w:val="24"/>
          <w:szCs w:val="24"/>
        </w:rPr>
        <w:t>几何运动状态</w:t>
      </w:r>
      <w:r>
        <w:rPr>
          <w:rStyle w:val="137"/>
          <w:rFonts w:hint="eastAsia" w:ascii="宋体" w:hAnsi="宋体" w:cs="宋体"/>
          <w:b w:val="0"/>
          <w:bCs w:val="0"/>
          <w:sz w:val="24"/>
          <w:szCs w:val="24"/>
          <w:lang w:eastAsia="zh-CN"/>
        </w:rPr>
        <w:t>，</w:t>
      </w:r>
      <w:r>
        <w:rPr>
          <w:rStyle w:val="137"/>
          <w:rFonts w:hint="eastAsia" w:ascii="宋体" w:hAnsi="宋体" w:cs="宋体"/>
          <w:b w:val="0"/>
          <w:bCs w:val="0"/>
          <w:sz w:val="24"/>
          <w:szCs w:val="24"/>
          <w:lang w:val="en-US" w:eastAsia="zh-CN"/>
        </w:rPr>
        <w:t>此外，</w:t>
      </w:r>
      <w:r>
        <w:rPr>
          <w:rFonts w:hint="eastAsia" w:ascii="宋体" w:hAnsi="宋体" w:eastAsia="宋体" w:cs="宋体"/>
          <w:sz w:val="24"/>
          <w:szCs w:val="24"/>
        </w:rPr>
        <w:t>任务进度、能量与资源则是另一组任务层状态变量，直接取决于所选角色与控制量：</w:t>
      </w:r>
      <w:r>
        <w:rPr>
          <w:rFonts w:ascii="宋体" w:hAnsi="宋体" w:eastAsia="宋体" w:cs="宋体"/>
          <w:sz w:val="24"/>
          <w:szCs w:val="24"/>
        </w:rPr>
        <w:t>仅 SUPPORT 与 CRITICAL 角色按 1.5 倍率消耗资源（见表 3-1），其余角色无额外消耗倍率；机动幅度越大，能量消耗越多。</w:t>
      </w:r>
    </w:p>
    <w:p w14:paraId="0325A228">
      <w:pPr>
        <w:spacing w:after="100" w:line="336" w:lineRule="auto"/>
        <w:ind w:firstLine="480"/>
        <w:rPr>
          <w:rFonts w:hint="eastAsia"/>
          <w:szCs w:val="24"/>
          <w:lang w:eastAsia="zh-CN"/>
        </w:rPr>
      </w:pPr>
      <w:r>
        <w:rPr>
          <w:rFonts w:ascii="宋体" w:hAnsi="宋体" w:eastAsia="宋体" w:cs="宋体"/>
          <w:sz w:val="24"/>
          <w:szCs w:val="24"/>
        </w:rPr>
        <w:t>需要指出，离散角色本质是任务层标记：SUPPORT 不会自动引导本机飞向支援目标，COVER 也不会自动保持某条覆盖航线，实际几何运动完全由转向、爬升与加速度三个连续控制量决定。</w:t>
      </w:r>
      <w:r>
        <w:rPr>
          <w:rFonts w:hint="eastAsia"/>
          <w:szCs w:val="24"/>
          <w:lang w:eastAsia="zh-CN"/>
        </w:rPr>
        <w:t>上述状态变化为后文规则触发（如低资源 F04、最小间隔 S02）提供物理依据。</w:t>
      </w:r>
    </w:p>
    <w:p w14:paraId="2D5CA65E">
      <w:pPr>
        <w:spacing w:after="100" w:line="336" w:lineRule="auto"/>
        <w:ind w:firstLine="480"/>
        <w:rPr>
          <w:szCs w:val="24"/>
          <w:lang w:eastAsia="zh-CN"/>
        </w:rPr>
      </w:pPr>
      <w:r>
        <w:rPr>
          <w:rFonts w:hint="eastAsia"/>
          <w:szCs w:val="24"/>
          <w:lang w:eastAsia="zh-CN"/>
        </w:rPr>
        <w:t>即时奖励</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szCs w:val="24"/>
          <w:lang w:val="en-US" w:eastAsia="zh-CN"/>
        </w:rPr>
        <w:t>公式</w:t>
      </w:r>
      <w:r>
        <w:rPr>
          <w:rFonts w:hint="eastAsia"/>
          <w:szCs w:val="24"/>
          <w:lang w:eastAsia="zh-CN"/>
        </w:rPr>
        <w:t>：</w:t>
      </w:r>
    </w:p>
    <w:p w14:paraId="5667306D">
      <w:pPr>
        <w:pStyle w:val="32"/>
        <w:spacing w:after="100" w:line="336" w:lineRule="auto"/>
        <w:ind w:firstLine="480"/>
        <w:rPr>
          <w:rFonts w:hint="default" w:hAnsi="Cambria Math" w:eastAsia="Consolas"/>
        </w:rPr>
      </w:pPr>
      <m:oMathPara>
        <m:oMath>
          <m:eqArr>
            <m:eqArrPr>
              <m:ctrlPr>
                <w:rPr>
                  <w:rFonts w:ascii="Cambria Math" w:hAnsi="Cambria Math"/>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&amp;=0.2</m:t>
              </m:r>
              <m:nary>
                <m:naryPr>
                  <m:chr m:val="∑"/>
                  <m:limLoc m:val="subSup"/>
                  <m:supHide m:val="1"/>
                  <m:ctrlPr>
                    <w:rPr>
                      <w:rFonts w:ascii="Cambria Math" w:hAnsi="Cambria Math"/>
                    </w:rPr>
                  </m:ctrlPr>
                </m:naryPr>
                <m:sub>
                  <m:r>
                    <m:rPr/>
                    <w:rPr>
                      <w:rFonts w:ascii="Cambria Math" w:hAnsi="Cambria Math"/>
                    </w:rPr>
                    <m:t>i∈</m:t>
                  </m:r>
                  <m:sSub>
                    <m:sSubPr>
                      <m:ctrlPr>
                        <w:rPr>
                          <w:rFonts w:ascii="Cambria Math" w:hAnsi="Cambria Math"/>
                        </w:rPr>
                      </m:ctrlPr>
                    </m:sSubPr>
                    <m:e>
                      <m:r>
                        <m:rPr>
                          <m:scr m:val="script"/>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sub>
                <m:sup>
                  <m:ctrlPr>
                    <w:rPr>
                      <w:rFonts w:ascii="Cambria Math" w:hAnsi="Cambria Math"/>
                    </w:rPr>
                  </m:ctrlPr>
                </m:sup>
                <m:e>
                  <m:ctrlPr>
                    <w:rPr>
                      <w:rFonts w:ascii="Cambria Math" w:hAnsi="Cambria Math"/>
                    </w:rPr>
                  </m:ctrlPr>
                </m:e>
              </m:nary>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cov</m:t>
                  </m:r>
                  <m:ctrlPr>
                    <w:rPr>
                      <w:rFonts w:ascii="Cambria Math" w:hAnsi="Cambria Math"/>
                    </w:rPr>
                  </m:ctrlPr>
                </m:sub>
              </m:sSub>
              <m:ctrlPr>
                <w:rPr>
                  <w:rFonts w:ascii="Cambria Math" w:hAnsi="Cambria Math"/>
                </w:rPr>
              </m:ctrlPr>
            </m:e>
            <m:e>
              <m:r>
                <m:rPr/>
                <w:rPr>
                  <w:rFonts w:ascii="Cambria Math" w:hAnsi="Cambria Math"/>
                </w:rPr>
                <m:t>&amp; −0.08</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req</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m:t>
                  </m:r>
                  <m:ctrlPr>
                    <w:rPr>
                      <w:rFonts w:ascii="Cambria Math" w:hAnsi="Cambria Math"/>
                    </w:rPr>
                  </m:ctrlPr>
                </m:sub>
              </m:sSub>
              <m:ctrlPr>
                <w:rPr>
                  <w:rFonts w:ascii="Cambria Math" w:hAnsi="Cambria Math"/>
                </w:rPr>
              </m:ctrlPr>
            </m:e>
            <m:e>
              <m:r>
                <m:rPr/>
                <w:rPr>
                  <w:rFonts w:ascii="Cambria Math" w:hAnsi="Cambria Math"/>
                </w:rPr>
                <m:t>&amp; −0.15</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res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hold</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res</m:t>
                      </m:r>
                      <m:ctrlPr>
                        <w:rPr>
                          <w:rFonts w:ascii="Cambria Math" w:hAnsi="Cambria Math"/>
                        </w:rPr>
                      </m:ctrlPr>
                    </m:sub>
                  </m:sSub>
                  <m:ctrlPr>
                    <w:rPr>
                      <w:rFonts w:ascii="Cambria Math" w:hAnsi="Cambria Math"/>
                    </w:rPr>
                  </m:ctrlPr>
                </m:den>
              </m:f>
              <m:ctrlPr>
                <w:rPr>
                  <w:rFonts w:ascii="Cambria Math" w:hAnsi="Cambria Math"/>
                </w:rPr>
              </m:ctrlPr>
            </m:e>
            <m:e>
              <m:r>
                <m:rPr/>
                <w:rPr>
                  <w:rFonts w:ascii="Cambria Math" w:hAnsi="Cambria Math"/>
                </w:rPr>
                <m:t>&amp; −</m:t>
              </m:r>
              <m:nary>
                <m:naryPr>
                  <m:chr m:val="∑"/>
                  <m:limLoc m:val="subSup"/>
                  <m:supHide m:val="1"/>
                  <m:ctrlPr>
                    <w:rPr>
                      <w:rFonts w:ascii="Cambria Math" w:hAnsi="Cambria Math"/>
                    </w:rPr>
                  </m:ctrlPr>
                </m:naryPr>
                <m:sub>
                  <m:r>
                    <m:rPr/>
                    <w:rPr>
                      <w:rFonts w:ascii="Cambria Math" w:hAnsi="Cambria Math"/>
                    </w:rPr>
                    <m:t>i&lt;j</m:t>
                  </m:r>
                  <m:ctrlPr>
                    <w:rPr>
                      <w:rFonts w:ascii="Cambria Math" w:hAnsi="Cambria Math"/>
                    </w:rPr>
                  </m:ctrlPr>
                </m:sub>
                <m:sup>
                  <m:ctrlPr>
                    <w:rPr>
                      <w:rFonts w:ascii="Cambria Math" w:hAnsi="Cambria Math"/>
                    </w:rPr>
                  </m:ctrlPr>
                </m:sup>
                <m:e>
                  <m:ctrlPr>
                    <w:rPr>
                      <w:rFonts w:ascii="Cambria Math" w:hAnsi="Cambria Math"/>
                    </w:rPr>
                  </m:ctrlPr>
                </m:e>
              </m:nary>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min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min</m:t>
                      </m:r>
                      <m:ctrlPr>
                        <w:rPr>
                          <w:rFonts w:ascii="Cambria Math" w:hAnsi="Cambria Math"/>
                        </w:rPr>
                      </m:ctrlPr>
                    </m:sub>
                  </m:sSub>
                  <m:ctrlPr>
                    <w:rPr>
                      <w:rFonts w:ascii="Cambria Math" w:hAnsi="Cambria Math"/>
                    </w:rPr>
                  </m:ctrlPr>
                </m:den>
              </m:f>
              <m:ctrlPr>
                <w:rPr>
                  <w:rFonts w:ascii="Cambria Math" w:hAnsi="Cambria Math"/>
                </w:rPr>
              </m:ctrlPr>
            </m:e>
            <m:e>
              <m:r>
                <m:rPr/>
                <w:rPr>
                  <w:rFonts w:ascii="Cambria Math" w:hAnsi="Cambria Math"/>
                </w:rPr>
                <m:t>&amp; −0.15</m:t>
              </m:r>
              <m:nary>
                <m:naryPr>
                  <m:chr m:val="∑"/>
                  <m:limLoc m:val="subSup"/>
                  <m:supHide m:val="1"/>
                  <m:ctrlPr>
                    <w:rPr>
                      <w:rFonts w:ascii="Cambria Math" w:hAnsi="Cambria Math"/>
                    </w:rPr>
                  </m:ctrlPr>
                </m:naryPr>
                <m:sub>
                  <m:r>
                    <m:rPr/>
                    <w:rPr>
                      <w:rFonts w:ascii="Cambria Math" w:hAnsi="Cambria Math"/>
                    </w:rPr>
                    <m:t>i∈</m:t>
                  </m:r>
                  <m:sSub>
                    <m:sSubPr>
                      <m:ctrlPr>
                        <w:rPr>
                          <w:rFonts w:ascii="Cambria Math" w:hAnsi="Cambria Math"/>
                        </w:rPr>
                      </m:ctrlPr>
                    </m:sSubPr>
                    <m:e>
                      <m:r>
                        <m:rPr>
                          <m:scr m:val="script"/>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sub>
                <m:sup>
                  <m:ctrlPr>
                    <w:rPr>
                      <w:rFonts w:ascii="Cambria Math" w:hAnsi="Cambria Math"/>
                    </w:rPr>
                  </m:ctrlPr>
                </m:sup>
                <m:e>
                  <m:ctrlPr>
                    <w:rPr>
                      <w:rFonts w:ascii="Cambria Math" w:hAnsi="Cambria Math"/>
                    </w:rPr>
                  </m:ctrlPr>
                </m:e>
              </m:nary>
              <m:r>
                <m:rPr>
                  <m:sty m:val="b"/>
                </m:rPr>
                <w:rPr>
                  <w:rFonts w:ascii="Cambria Math" w:hAnsi="Cambria Math"/>
                </w:rPr>
                <m:t>1</m:t>
              </m:r>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min</m:t>
                  </m:r>
                  <m:ctrlPr>
                    <w:rPr>
                      <w:rFonts w:ascii="Cambria Math" w:hAnsi="Cambria Math"/>
                    </w:rPr>
                  </m:ctrlPr>
                </m:sub>
              </m:sSub>
              <m:r>
                <m:rPr/>
                <w:rPr>
                  <w:rFonts w:ascii="Cambria Math" w:hAnsi="Cambria Math"/>
                </w:rPr>
                <m:t>)</m:t>
              </m:r>
              <m:ctrlPr>
                <w:rPr>
                  <w:rFonts w:ascii="Cambria Math" w:hAnsi="Cambria Math"/>
                </w:rPr>
              </m:ctrlPr>
            </m:e>
            <m:e>
              <m:r>
                <m:rPr/>
                <w:rPr>
                  <w:rFonts w:ascii="Cambria Math" w:hAnsi="Cambria Math"/>
                </w:rPr>
                <m:t>&amp; −0.10</m:t>
              </m:r>
              <m:nary>
                <m:naryPr>
                  <m:chr m:val="∑"/>
                  <m:limLoc m:val="subSup"/>
                  <m:supHide m:val="1"/>
                  <m:ctrlPr>
                    <w:rPr>
                      <w:rFonts w:ascii="Cambria Math" w:hAnsi="Cambria Math"/>
                    </w:rPr>
                  </m:ctrlPr>
                </m:naryPr>
                <m:sub>
                  <m:r>
                    <m:rPr/>
                    <w:rPr>
                      <w:rFonts w:ascii="Cambria Math" w:hAnsi="Cambria Math"/>
                    </w:rPr>
                    <m:t>i∈</m:t>
                  </m:r>
                  <m:sSub>
                    <m:sSubPr>
                      <m:ctrlPr>
                        <w:rPr>
                          <w:rFonts w:ascii="Cambria Math" w:hAnsi="Cambria Math"/>
                        </w:rPr>
                      </m:ctrlPr>
                    </m:sSubPr>
                    <m:e>
                      <m:r>
                        <m:rPr>
                          <m:scr m:val="script"/>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sub>
                <m:sup>
                  <m:ctrlPr>
                    <w:rPr>
                      <w:rFonts w:ascii="Cambria Math" w:hAnsi="Cambria Math"/>
                    </w:rPr>
                  </m:ctrlPr>
                </m:sup>
                <m:e>
                  <m:ctrlPr>
                    <w:rPr>
                      <w:rFonts w:ascii="Cambria Math" w:hAnsi="Cambria Math"/>
                    </w:rPr>
                  </m:ctrlPr>
                </m:e>
              </m:nary>
              <m:r>
                <m:rPr>
                  <m:sty m:val="b"/>
                </m:rPr>
                <w:rPr>
                  <w:rFonts w:ascii="Cambria Math" w:hAnsi="Cambria Math"/>
                </w:rPr>
                <m:t>1</m:t>
              </m:r>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=CRITICAL).</m:t>
              </m:r>
              <m:ctrlPr>
                <w:rPr>
                  <w:rFonts w:ascii="Cambria Math" w:hAnsi="Cambria Math"/>
                </w:rPr>
              </m:ctrlPr>
            </m:e>
          </m:eqArr>
        </m:oMath>
      </m:oMathPara>
    </w:p>
    <w:p w14:paraId="27A9D7A9">
      <w:pPr>
        <w:pStyle w:val="32"/>
        <w:spacing w:after="100" w:line="336" w:lineRule="auto"/>
        <w:ind w:firstLine="480"/>
        <w:rPr>
          <w:rFonts w:hint="default" w:hAnsi="Cambria Math" w:eastAsia="Consolas"/>
        </w:rPr>
      </w:pPr>
      <w:r>
        <w:rPr>
          <w:rFonts w:hAnsi="Cambria Math" w:eastAsia="Consolas"/>
        </w:rPr>
        <w:t>式中各符号定义如下：</w:t>
      </w:r>
      <m:oMath>
        <m:sSub>
          <m:sSubPr>
            <m:ctrlPr>
              <w:rPr>
                <w:rFonts w:ascii="Cambria Math" w:hAnsi="Cambria Math"/>
              </w:rPr>
            </m:ctrlPr>
          </m:sSubPr>
          <m:e>
            <m:r>
              <m:rPr>
                <m:scr m:val="script"/>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oMath>
      <w:r>
        <w:rPr>
          <w:rFonts w:hAnsi="Cambria Math" w:eastAsia="Consolas"/>
        </w:rPr>
        <w:t>为</w:t>
      </w:r>
      <w:r>
        <w:rPr>
          <w:rFonts w:hAnsi="Cambria Math"/>
        </w:rPr>
        <w:t>t</w:t>
      </w:r>
      <w:r>
        <w:rPr>
          <w:rFonts w:hAnsi="Cambria Math" w:eastAsia="Consolas"/>
        </w:rPr>
        <w:t>时刻在场（存活）飞行器集合；</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oMath>
      <w:r>
        <w:rPr>
          <w:rFonts w:hAnsi="Cambria Math" w:eastAsia="Consolas"/>
        </w:rPr>
        <w:t>为本机能力值，资源低于阈值时随资源衰减；覆盖收益</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cov</m:t>
            </m:r>
            <m:ctrlPr>
              <w:rPr>
                <w:rFonts w:ascii="Cambria Math" w:hAnsi="Cambria Math"/>
              </w:rPr>
            </m:ctrlPr>
          </m:sub>
        </m:sSub>
      </m:oMath>
      <w:r>
        <w:rPr>
          <w:rFonts w:hAnsi="Cambria Math" w:eastAsia="Consolas"/>
        </w:rPr>
        <w:t>为分段奖励：</w:t>
      </w:r>
    </w:p>
    <w:p w14:paraId="23613656">
      <w:pPr>
        <w:pStyle w:val="32"/>
        <w:spacing w:after="100" w:line="336" w:lineRule="auto"/>
        <w:ind w:firstLine="480"/>
        <w:rPr>
          <w:rFonts w:hint="default" w:hAnsi="Cambria Math" w:eastAsia="Consolas"/>
        </w:rPr>
      </w:pPr>
      <m:oMathPara>
        <m:oMath>
          <m:eqArr>
            <m:eqArrPr>
              <m:ctrlPr>
                <w:rPr>
                  <w:rFonts w:ascii="Cambria Math" w:hAnsi="Cambria Math"/>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cov</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0.4,</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req</m:t>
                          </m:r>
                          <m:ctrlPr>
                            <w:rPr>
                              <w:rFonts w:ascii="Cambria Math" w:hAnsi="Cambria Math"/>
                            </w:rPr>
                          </m:ctrlPr>
                        </m:sub>
                      </m:sSub>
                      <m:r>
                        <m:rPr/>
                        <w:rPr>
                          <w:rFonts w:ascii="Cambria Math" w:hAnsi="Cambria Math"/>
                        </w:rPr>
                        <m:t>,</m:t>
                      </m:r>
                      <m:ctrlPr>
                        <w:rPr>
                          <w:rFonts w:ascii="Cambria Math" w:hAnsi="Cambria Math"/>
                        </w:rPr>
                      </m:ctrlPr>
                    </m:e>
                    <m:e>
                      <m:r>
                        <m:rPr/>
                        <w:rPr>
                          <w:rFonts w:ascii="Cambria Math" w:hAnsi="Cambria Math"/>
                        </w:rPr>
                        <m:t>−0.2,</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cov</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req</m:t>
                          </m:r>
                          <m:ctrlPr>
                            <w:rPr>
                              <w:rFonts w:ascii="Cambria Math" w:hAnsi="Cambria Math"/>
                            </w:rPr>
                          </m:ctrlPr>
                        </m:sub>
                      </m:sSub>
                      <m:r>
                        <m:rPr/>
                        <w:rPr>
                          <w:rFonts w:ascii="Cambria Math" w:hAnsi="Cambria Math"/>
                        </w:rPr>
                        <m:t>.</m:t>
                      </m:r>
                      <m:ctrlPr>
                        <w:rPr>
                          <w:rFonts w:ascii="Cambria Math" w:hAnsi="Cambria Math"/>
                        </w:rPr>
                      </m:ctrlPr>
                    </m:e>
                  </m:eqArr>
                  <m:ctrlPr>
                    <w:rPr>
                      <w:rFonts w:ascii="Cambria Math" w:hAnsi="Cambria Math"/>
                    </w:rPr>
                  </m:ctrlPr>
                </m:e>
              </m:d>
              <m:ctrlPr>
                <w:rPr>
                  <w:rFonts w:ascii="Cambria Math" w:hAnsi="Cambria Math"/>
                </w:rPr>
              </m:ctrlPr>
            </m:e>
          </m:eqArr>
        </m:oMath>
      </m:oMathPara>
    </w:p>
    <w:p w14:paraId="1EA22350">
      <w:pPr>
        <w:pStyle w:val="32"/>
        <w:spacing w:after="100" w:line="336" w:lineRule="auto"/>
        <w:ind w:firstLine="480"/>
        <w:rPr>
          <w:rFonts w:hint="default" w:hAnsi="Cambria Math" w:eastAsia="Consolas"/>
        </w:rPr>
      </w:pP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cov</m:t>
            </m:r>
            <m:ctrlPr>
              <w:rPr>
                <w:rFonts w:ascii="Cambria Math" w:hAnsi="Cambria Math"/>
              </w:rPr>
            </m:ctrlPr>
          </m:sub>
        </m:sSub>
      </m:oMath>
      <w:r>
        <w:rPr>
          <w:rFonts w:hAnsi="Cambria Math" w:eastAsia="Consolas"/>
        </w:rPr>
        <w:t>为执行COVER的飞行器数，</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req</m:t>
            </m:r>
            <m:ctrlPr>
              <w:rPr>
                <w:rFonts w:ascii="Cambria Math" w:hAnsi="Cambria Math"/>
              </w:rPr>
            </m:ctrlPr>
          </m:sub>
        </m:sSub>
      </m:oMath>
      <w:r>
        <w:rPr>
          <w:rFonts w:hAnsi="Cambria Math" w:eastAsia="Consolas"/>
        </w:rPr>
        <w:t>为覆盖需求</w:t>
      </w:r>
      <w:r>
        <w:rPr>
          <w:rFonts w:hAnsi="Cambria Math"/>
        </w:rPr>
        <w:t>，</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res</m:t>
            </m:r>
            <m:ctrlPr>
              <w:rPr>
                <w:rFonts w:ascii="Cambria Math" w:hAnsi="Cambria Math"/>
              </w:rPr>
            </m:ctrlPr>
          </m:sub>
        </m:sSub>
      </m:oMath>
      <w:r>
        <w:rPr>
          <w:rFonts w:hAnsi="Cambria Math" w:eastAsia="Consolas"/>
        </w:rPr>
        <w:t>为预备能力阈值，</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hold</m:t>
            </m:r>
            <m:ctrlPr>
              <w:rPr>
                <w:rFonts w:ascii="Cambria Math" w:hAnsi="Cambria Math"/>
              </w:rPr>
            </m:ctrlPr>
          </m:sub>
        </m:sSub>
      </m:oMath>
      <w:r>
        <w:rPr>
          <w:rFonts w:hAnsi="Cambria Math" w:eastAsia="Consolas"/>
        </w:rPr>
        <w:t>为当前处于 HOLD/SUPPORT 状态的预备能力之和；</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oMath>
      <w:r>
        <w:rPr>
          <w:rFonts w:hAnsi="Cambria Math" w:eastAsia="Consolas"/>
        </w:rPr>
        <w:t>为飞行器i,j间距离，</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min</m:t>
            </m:r>
            <m:ctrlPr>
              <w:rPr>
                <w:rFonts w:ascii="Cambria Math" w:hAnsi="Cambria Math"/>
              </w:rPr>
            </m:ctrlPr>
          </m:sub>
        </m:sSub>
      </m:oMath>
      <w:r>
        <w:rPr>
          <w:rFonts w:hAnsi="Cambria Math" w:eastAsia="Consolas"/>
        </w:rPr>
        <w:t>为最小安全间隔；</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oMath>
      <w:r>
        <w:rPr>
          <w:rFonts w:hAnsi="Cambria Math" w:eastAsia="Consolas"/>
        </w:rPr>
        <w:t>为能量，</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min</m:t>
            </m:r>
            <m:ctrlPr>
              <w:rPr>
                <w:rFonts w:ascii="Cambria Math" w:hAnsi="Cambria Math"/>
              </w:rPr>
            </m:ctrlPr>
          </m:sub>
        </m:sSub>
      </m:oMath>
      <w:r>
        <w:rPr>
          <w:rFonts w:hAnsi="Cambria Math" w:eastAsia="Consolas"/>
        </w:rPr>
        <w:t>为低能量阈值；</w:t>
      </w:r>
      <m:oMath>
        <m:eqArr>
          <m:eqArrPr>
            <m:ctrlPr>
              <w:rPr>
                <w:rFonts w:ascii="Cambria Math" w:hAnsi="Cambria Math"/>
              </w:rPr>
            </m:ctrlPr>
          </m:eqArrPr>
          <m:e>
            <m:r>
              <m:rPr/>
              <w:rPr>
                <w:rFonts w:ascii="Cambria Math" w:hAnsi="Cambria Math"/>
              </w:rPr>
              <m:t>[x</m:t>
            </m:r>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m:t>
                </m:r>
                <m:ctrlPr>
                  <w:rPr>
                    <w:rFonts w:ascii="Cambria Math" w:hAnsi="Cambria Math"/>
                  </w:rPr>
                </m:ctrlPr>
              </m:sub>
            </m:sSub>
            <m:r>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ctrlPr>
                      <w:rPr>
                        <w:rFonts w:ascii="Cambria Math" w:hAnsi="Cambria Math"/>
                      </w:rPr>
                    </m:ctrlPr>
                  </m:lim>
                </m:limLow>
                <m:ctrlPr>
                  <w:rPr>
                    <w:rFonts w:ascii="Cambria Math" w:hAnsi="Cambria Math"/>
                  </w:rPr>
                </m:ctrlPr>
              </m:fName>
              <m:e>
                <m:r>
                  <m:rPr/>
                  <w:rPr>
                    <w:rFonts w:ascii="Cambria Math" w:hAnsi="Cambria Math"/>
                  </w:rPr>
                  <m:t>(x,0)</m:t>
                </m:r>
                <m:ctrlPr>
                  <w:rPr>
                    <w:rFonts w:ascii="Cambria Math" w:hAnsi="Cambria Math"/>
                  </w:rPr>
                </m:ctrlPr>
              </m:e>
            </m:func>
            <m:ctrlPr>
              <w:rPr>
                <w:rFonts w:ascii="Cambria Math" w:hAnsi="Cambria Math"/>
              </w:rPr>
            </m:ctrlPr>
          </m:e>
        </m:eqArr>
      </m:oMath>
      <w:r>
        <w:rPr>
          <w:rFonts w:hAnsi="Cambria Math" w:eastAsia="Consolas"/>
        </w:rPr>
        <w:t>为正部算子， 1</w:t>
      </w:r>
      <w:r>
        <w:t>(</w:t>
      </w:r>
      <w:r>
        <w:rPr>
          <w:rFonts w:ascii="微软雅黑" w:hAnsi="微软雅黑" w:eastAsia="微软雅黑" w:cs="微软雅黑"/>
        </w:rPr>
        <w:t>∙</w:t>
      </w:r>
      <w:r>
        <w:t>)</w:t>
      </w:r>
      <w:r>
        <w:rPr>
          <w:rFonts w:ascii="Times New Roman" w:hAnsi="Times New Roman"/>
        </w:rPr>
        <w:t xml:space="preserve"> </w:t>
      </w:r>
      <w:r>
        <w:rPr>
          <w:rFonts w:hAnsi="Cambria Math" w:eastAsia="Consolas"/>
        </w:rPr>
        <w:t>为示性函数。</w:t>
      </w:r>
    </w:p>
    <w:p w14:paraId="2924CBD2">
      <w:pPr>
        <w:pStyle w:val="32"/>
        <w:spacing w:after="100" w:line="336" w:lineRule="auto"/>
        <w:ind w:firstLine="480"/>
        <w:rPr>
          <w:rFonts w:hint="default" w:hAnsi="Cambria Math" w:eastAsia="Consolas"/>
        </w:rPr>
      </w:pPr>
      <w:r>
        <w:rPr>
          <w:rFonts w:ascii="宋体" w:hAnsi="宋体" w:eastAsia="宋体" w:cs="宋体"/>
          <w:sz w:val="24"/>
          <w:szCs w:val="24"/>
        </w:rPr>
        <w:t>前两项分别塑造能力发挥与团队覆盖行为，后五项对过度覆盖、预备能力不足、间隔不足、低能量和高风险关键动作施加软惩罚，共同引导策略在任务收益与安全资源之间取得平衡。回合回报</w:t>
      </w:r>
      <w:r>
        <w:rPr>
          <w:rFonts w:hAnsi="Cambria Math" w:eastAsia="Consolas"/>
        </w:rPr>
        <w:t xml:space="preserve"> </w:t>
      </w:r>
      <m:oMath>
        <m:eqArr>
          <m:eqArrPr>
            <m:ctrlPr>
              <w:rPr>
                <w:rFonts w:ascii="Cambria Math" w:hAnsi="Cambria Math"/>
              </w:rPr>
            </m:ctrlPr>
          </m:eqArrPr>
          <m:e>
            <m:r>
              <m:rPr/>
              <w:rPr>
                <w:rFonts w:ascii="Cambria Math" w:hAnsi="Cambria Math"/>
              </w:rPr>
              <m:t>R=</m:t>
            </m:r>
            <m:nary>
              <m:naryPr>
                <m:chr m:val="∑"/>
                <m:limLoc m:val="subSup"/>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ctrlPr>
                  <w:rPr>
                    <w:rFonts w:ascii="Cambria Math" w:hAnsi="Cambria Math"/>
                  </w:rPr>
                </m:ctrlPr>
              </m:e>
            </m:nary>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eqArr>
      </m:oMath>
      <w:r>
        <w:rPr>
          <w:rFonts w:hint="eastAsia" w:hAnsi="Cambria Math"/>
          <w:i w:val="0"/>
          <w:lang w:eastAsia="zh-CN"/>
        </w:rPr>
        <w:t>，</w:t>
      </w:r>
      <w:r>
        <w:rPr>
          <w:rFonts w:ascii="宋体" w:hAnsi="宋体" w:eastAsia="宋体" w:cs="宋体"/>
          <w:sz w:val="24"/>
          <w:szCs w:val="24"/>
        </w:rPr>
        <w:t>为回合内即时奖励之和；训练时对即时奖励施加 0.1 的尺度系数，使回报量级同步缩放至适合 PPO/GAE 价值估计的范围，该系数等比作用于各项，不改变项间相对权重。需要强调，即时奖励只是任务偏好的稠密信号，其中的惩罚项无法保证硬规则在每个决策步都满足，硬规则约束由第 5 章的在线安全层显式执行；被安全层修改样本所引入的干预一致训练损失见 5.6 节。此外，覆盖指标按处于 COVER 角色且在场的飞机能力之和统计，属于角色与能力层面的代理量，不等同于完成了真实地理区域覆盖。</w:t>
      </w:r>
    </w:p>
    <w:p w14:paraId="7AF66F75">
      <w:pPr>
        <w:pStyle w:val="4"/>
        <w:ind w:firstLine="602"/>
        <w:rPr>
          <w:lang w:eastAsia="zh-CN"/>
        </w:rPr>
      </w:pPr>
      <w:bookmarkStart w:id="14" w:name="_Toc27132"/>
      <w:r>
        <w:rPr>
          <w:lang w:eastAsia="zh-CN"/>
        </w:rPr>
        <w:t>3.4 STL规则与规则冲突定义</w:t>
      </w:r>
      <w:bookmarkEnd w:id="14"/>
    </w:p>
    <w:p w14:paraId="11550237">
      <w:pPr>
        <w:spacing w:after="100" w:line="336" w:lineRule="auto"/>
        <w:ind w:firstLine="480"/>
        <w:rPr>
          <w:szCs w:val="24"/>
          <w:lang w:eastAsia="zh-CN"/>
        </w:rPr>
      </w:pPr>
      <w:r>
        <w:rPr>
          <w:szCs w:val="24"/>
          <w:lang w:eastAsia="zh-CN"/>
        </w:rPr>
        <w:t>设规则</w:t>
      </w:r>
      <m:oMath>
        <m:sSub>
          <m:sSubPr>
            <m:ctrlPr>
              <w:rPr>
                <w:rFonts w:ascii="Cambria Math" w:hAnsi="Cambria Math"/>
              </w:rPr>
            </m:ctrlPr>
          </m:sSubPr>
          <m:e>
            <m:r>
              <m:rPr/>
              <w:rPr>
                <w:rFonts w:ascii="Cambria Math" w:hAnsi="Cambria Math"/>
                <w:lang w:eastAsia="zh-CN"/>
              </w:rPr>
              <m:t>φ</m:t>
            </m:r>
            <m:ctrlPr>
              <w:rPr>
                <w:rFonts w:ascii="Cambria Math" w:hAnsi="Cambria Math"/>
              </w:rPr>
            </m:ctrlPr>
          </m:e>
          <m:sub>
            <m:r>
              <m:rPr/>
              <w:rPr>
                <w:rFonts w:ascii="Cambria Math" w:hAnsi="Cambria Math"/>
                <w:lang w:eastAsia="zh-CN"/>
              </w:rPr>
              <m:t>k</m:t>
            </m:r>
            <m:ctrlPr>
              <w:rPr>
                <w:rFonts w:ascii="Cambria Math" w:hAnsi="Cambria Math"/>
              </w:rPr>
            </m:ctrlPr>
          </m:sub>
        </m:sSub>
      </m:oMath>
      <w:r>
        <w:rPr>
          <w:szCs w:val="24"/>
          <w:lang w:eastAsia="zh-CN"/>
        </w:rPr>
        <w:t>的STL鲁棒度为</w:t>
      </w:r>
      <m:oMath>
        <m:sSub>
          <m:sSubPr>
            <m:ctrlPr>
              <w:rPr>
                <w:rFonts w:ascii="Cambria Math" w:hAnsi="Cambria Math"/>
              </w:rPr>
            </m:ctrlPr>
          </m:sSubPr>
          <m:e>
            <m:r>
              <m:rPr/>
              <w:rPr>
                <w:rFonts w:ascii="Cambria Math" w:hAnsi="Cambria Math"/>
                <w:lang w:eastAsia="zh-CN"/>
              </w:rPr>
              <m:t>ρ</m:t>
            </m:r>
            <m:ctrlPr>
              <w:rPr>
                <w:rFonts w:ascii="Cambria Math" w:hAnsi="Cambria Math"/>
              </w:rPr>
            </m:ctrlPr>
          </m:e>
          <m:sub>
            <m:r>
              <m:rPr/>
              <w:rPr>
                <w:rFonts w:ascii="Cambria Math" w:hAnsi="Cambria Math"/>
                <w:lang w:eastAsia="zh-CN"/>
              </w:rPr>
              <m:t>k</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ρ</m:t>
            </m:r>
            <m:ctrlPr>
              <w:rPr>
                <w:rFonts w:ascii="Cambria Math" w:hAnsi="Cambria Math"/>
              </w:rPr>
            </m:ctrlPr>
          </m:e>
          <m:sub>
            <m:r>
              <m:rPr/>
              <w:rPr>
                <w:rFonts w:ascii="Cambria Math" w:hAnsi="Cambria Math"/>
                <w:lang w:eastAsia="zh-CN"/>
              </w:rPr>
              <m:t>k</m:t>
            </m:r>
            <m:ctrlPr>
              <w:rPr>
                <w:rFonts w:ascii="Cambria Math" w:hAnsi="Cambria Math"/>
              </w:rPr>
            </m:ctrlPr>
          </m:sub>
        </m:sSub>
        <m:r>
          <m:rPr/>
          <w:rPr>
            <w:rFonts w:ascii="Cambria Math" w:hAnsi="Cambria Math"/>
            <w:lang w:eastAsia="zh-CN"/>
          </w:rPr>
          <m:t>≥0</m:t>
        </m:r>
      </m:oMath>
      <w:r>
        <w:rPr>
          <w:szCs w:val="24"/>
          <w:lang w:eastAsia="zh-CN"/>
        </w:rPr>
        <w:t>表示满足。belief-STL根据局部历史估计违反概率、鲁棒下界和时间窗口。理论上，若</w:t>
      </w:r>
      <m:oMath>
        <m:sSub>
          <m:sSubPr>
            <m:ctrlPr>
              <w:rPr>
                <w:rFonts w:ascii="Cambria Math" w:hAnsi="Cambria Math"/>
              </w:rPr>
            </m:ctrlPr>
          </m:sSubPr>
          <m:e>
            <m:r>
              <m:rPr/>
              <w:rPr>
                <w:rFonts w:ascii="Cambria Math" w:hAnsi="Cambria Math"/>
                <w:lang w:eastAsia="zh-CN"/>
              </w:rPr>
              <m:t>φ</m:t>
            </m:r>
            <m:ctrlPr>
              <w:rPr>
                <w:rFonts w:ascii="Cambria Math" w:hAnsi="Cambria Math"/>
              </w:rPr>
            </m:ctrlPr>
          </m:e>
          <m:sub>
            <m:r>
              <m:rPr/>
              <w:rPr>
                <w:rFonts w:ascii="Cambria Math" w:hAnsi="Cambria Math"/>
                <w:lang w:eastAsia="zh-CN"/>
              </w:rPr>
              <m:t>a</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φ</m:t>
            </m:r>
            <m:ctrlPr>
              <w:rPr>
                <w:rFonts w:ascii="Cambria Math" w:hAnsi="Cambria Math"/>
              </w:rPr>
            </m:ctrlPr>
          </m:e>
          <m:sub>
            <m:r>
              <m:rPr/>
              <w:rPr>
                <w:rFonts w:ascii="Cambria Math" w:hAnsi="Cambria Math"/>
                <w:lang w:eastAsia="zh-CN"/>
              </w:rPr>
              <m:t>b</m:t>
            </m:r>
            <m:ctrlPr>
              <w:rPr>
                <w:rFonts w:ascii="Cambria Math" w:hAnsi="Cambria Math"/>
              </w:rPr>
            </m:ctrlPr>
          </m:sub>
        </m:sSub>
      </m:oMath>
      <w:r>
        <w:rPr>
          <w:szCs w:val="24"/>
          <w:lang w:eastAsia="zh-CN"/>
        </w:rPr>
        <w:t>同时激活，且动作可行集合交集为空或任何联合角色分配都会使至少一条鲁棒度低于安全边界，则定义</w:t>
      </w:r>
      <w:r>
        <w:rPr>
          <w:rFonts w:hint="eastAsia"/>
          <w:szCs w:val="24"/>
          <w:lang w:val="en-US" w:eastAsia="zh-CN"/>
        </w:rPr>
        <w:t>为</w:t>
      </w:r>
      <w:r>
        <w:rPr>
          <w:szCs w:val="24"/>
          <w:lang w:eastAsia="zh-CN"/>
        </w:rPr>
        <w:t>规则冲突。</w:t>
      </w:r>
    </w:p>
    <w:p w14:paraId="5B1ED629">
      <w:pPr>
        <w:spacing w:after="100" w:line="336" w:lineRule="auto"/>
        <w:ind w:firstLine="480"/>
        <w:rPr>
          <w:szCs w:val="24"/>
          <w:lang w:eastAsia="zh-CN"/>
        </w:rPr>
      </w:pPr>
      <w:r>
        <w:rPr>
          <w:szCs w:val="24"/>
          <w:lang w:eastAsia="zh-CN"/>
        </w:rPr>
        <w:t>为避免在线求解完整可行集交运算，本文实现采用保守的启发式近似：首先查询预定义规则族冲突配对表（如表3-2，该表依据规则语义人工归纳20对典型冲突，非穷举，配对表之外的冲突由后续在线关系判定补充），</w:t>
      </w:r>
      <w:r>
        <w:rPr>
          <w:rFonts w:hint="eastAsia"/>
          <w:szCs w:val="24"/>
          <w:lang w:val="en-US" w:eastAsia="zh-CN"/>
        </w:rPr>
        <w:t>再</w:t>
      </w:r>
      <w:r>
        <w:rPr>
          <w:rFonts w:ascii="宋体" w:hAnsi="宋体" w:eastAsia="宋体" w:cs="宋体"/>
          <w:sz w:val="24"/>
          <w:szCs w:val="24"/>
        </w:rPr>
        <w:t>结合作用于同一智能体的规则、共享支援资源及任务占用关系，判断当前规则是否形成冲突边。冲突表示在线决策阶段出现不兼容要求，不等价于执行后必然真值违规。需要强调，表 3-2 所述均为规则语义层面的潜在不相容，不表示仿真器已实现自动接近目标、保持航线、返航或脱离等专门飞行机制；实际几何运动仍由 3.3 节所述的连续控制量决定。</w:t>
      </w:r>
    </w:p>
    <w:p w14:paraId="0E6E78F5">
      <w:pPr>
        <w:ind w:firstLine="422"/>
        <w:jc w:val="center"/>
        <w:rPr>
          <w:rFonts w:hint="eastAsia"/>
          <w:b/>
          <w:sz w:val="21"/>
          <w:szCs w:val="21"/>
          <w:lang w:eastAsia="zh-CN"/>
        </w:rPr>
      </w:pPr>
      <w:r>
        <w:rPr>
          <w:rFonts w:hint="eastAsia"/>
          <w:b/>
          <w:sz w:val="21"/>
          <w:szCs w:val="21"/>
          <w:lang w:val="en-US" w:eastAsia="zh-CN"/>
        </w:rPr>
        <w:t>表3-2  20对典型规则冲突归纳表</w:t>
      </w:r>
    </w:p>
    <w:tbl>
      <w:tblPr>
        <w:tblStyle w:val="36"/>
        <w:tblW w:w="945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9"/>
        <w:gridCol w:w="1126"/>
        <w:gridCol w:w="6175"/>
        <w:gridCol w:w="1002"/>
      </w:tblGrid>
      <w:tr w14:paraId="2CC86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blHeader/>
          <w:jc w:val="center"/>
        </w:trPr>
        <w:tc>
          <w:tcPr>
            <w:tcW w:w="1149"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134E4C96">
            <w:pPr>
              <w:keepNext w:val="0"/>
              <w:keepLines w:val="0"/>
              <w:widowControl/>
              <w:suppressLineNumbers w:val="0"/>
              <w:snapToGrid w:val="0"/>
              <w:ind w:left="0" w:leftChars="0" w:right="0" w:rightChars="0" w:firstLine="0" w:firstLineChars="0"/>
              <w:jc w:val="center"/>
              <w:rPr>
                <w:rFonts w:ascii="Times New Roman" w:hAnsi="Times New Roman" w:eastAsia="宋体"/>
                <w:b/>
                <w:bCs/>
                <w:sz w:val="22"/>
                <w:szCs w:val="22"/>
              </w:rPr>
            </w:pPr>
            <w:r>
              <w:rPr>
                <w:rFonts w:ascii="Times New Roman" w:hAnsi="Times New Roman" w:eastAsia="宋体" w:cs="宋体"/>
                <w:b/>
                <w:bCs/>
                <w:kern w:val="0"/>
                <w:sz w:val="22"/>
                <w:szCs w:val="22"/>
                <w:lang w:val="en-US" w:eastAsia="zh-CN" w:bidi="ar"/>
              </w:rPr>
              <w:t>组</w:t>
            </w:r>
          </w:p>
        </w:tc>
        <w:tc>
          <w:tcPr>
            <w:tcW w:w="1126"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20786199">
            <w:pPr>
              <w:keepNext w:val="0"/>
              <w:keepLines w:val="0"/>
              <w:widowControl/>
              <w:suppressLineNumbers w:val="0"/>
              <w:snapToGrid w:val="0"/>
              <w:ind w:left="0" w:leftChars="0" w:right="0" w:rightChars="0" w:firstLine="0" w:firstLineChars="0"/>
              <w:jc w:val="center"/>
              <w:rPr>
                <w:rFonts w:ascii="Times New Roman" w:hAnsi="Times New Roman" w:eastAsia="宋体"/>
                <w:b/>
                <w:bCs/>
                <w:sz w:val="22"/>
                <w:szCs w:val="22"/>
              </w:rPr>
            </w:pPr>
            <w:r>
              <w:rPr>
                <w:rFonts w:ascii="Times New Roman" w:hAnsi="Times New Roman" w:eastAsia="宋体" w:cs="宋体"/>
                <w:b/>
                <w:bCs/>
                <w:kern w:val="0"/>
                <w:sz w:val="22"/>
                <w:szCs w:val="22"/>
                <w:lang w:val="en-US" w:eastAsia="zh-CN" w:bidi="ar"/>
              </w:rPr>
              <w:t>冲突对</w:t>
            </w:r>
          </w:p>
        </w:tc>
        <w:tc>
          <w:tcPr>
            <w:tcW w:w="6176"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2E63A2A7">
            <w:pPr>
              <w:keepNext w:val="0"/>
              <w:keepLines w:val="0"/>
              <w:widowControl/>
              <w:suppressLineNumbers w:val="0"/>
              <w:snapToGrid w:val="0"/>
              <w:ind w:left="0" w:leftChars="0" w:right="0" w:rightChars="0" w:firstLine="0" w:firstLineChars="0"/>
              <w:jc w:val="center"/>
              <w:rPr>
                <w:rFonts w:ascii="Times New Roman" w:hAnsi="Times New Roman" w:eastAsia="宋体"/>
                <w:b/>
                <w:bCs/>
                <w:sz w:val="22"/>
                <w:szCs w:val="22"/>
              </w:rPr>
            </w:pPr>
            <w:r>
              <w:rPr>
                <w:rFonts w:ascii="Times New Roman" w:hAnsi="Times New Roman" w:eastAsia="宋体" w:cs="宋体"/>
                <w:b/>
                <w:bCs/>
                <w:kern w:val="0"/>
                <w:sz w:val="22"/>
                <w:szCs w:val="22"/>
                <w:lang w:val="en-US" w:eastAsia="zh-CN" w:bidi="ar"/>
              </w:rPr>
              <w:t>冲突语义（双方要求不相容）</w:t>
            </w:r>
          </w:p>
        </w:tc>
        <w:tc>
          <w:tcPr>
            <w:tcW w:w="1002"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24452466">
            <w:pPr>
              <w:keepNext w:val="0"/>
              <w:keepLines w:val="0"/>
              <w:widowControl/>
              <w:suppressLineNumbers w:val="0"/>
              <w:snapToGrid w:val="0"/>
              <w:ind w:left="0" w:leftChars="0" w:right="0" w:rightChars="0" w:firstLine="0" w:firstLineChars="0"/>
              <w:jc w:val="center"/>
              <w:rPr>
                <w:rFonts w:ascii="Times New Roman" w:hAnsi="Times New Roman" w:eastAsia="宋体"/>
                <w:b/>
                <w:bCs/>
                <w:sz w:val="22"/>
                <w:szCs w:val="22"/>
              </w:rPr>
            </w:pPr>
            <w:r>
              <w:rPr>
                <w:rFonts w:ascii="Times New Roman" w:hAnsi="Times New Roman" w:eastAsia="宋体" w:cs="宋体"/>
                <w:b/>
                <w:bCs/>
                <w:kern w:val="0"/>
                <w:sz w:val="22"/>
                <w:szCs w:val="22"/>
                <w:lang w:val="en-US" w:eastAsia="zh-CN" w:bidi="ar"/>
              </w:rPr>
              <w:t>属性</w:t>
            </w:r>
          </w:p>
        </w:tc>
      </w:tr>
      <w:tr w14:paraId="4E792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605DE55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548F4BD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C02–F04</w:t>
            </w:r>
          </w:p>
        </w:tc>
        <w:tc>
          <w:tcPr>
            <w:tcW w:w="6176"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6A72934F">
            <w:r>
              <w:t>低资源机应退出任务 vs 团队覆盖角色出现缺口（语义冲突）</w:t>
            </w:r>
          </w:p>
        </w:tc>
        <w:tc>
          <w:tcPr>
            <w:tcW w:w="1002"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64939B4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20773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348FA531">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1EED184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C02–F06</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17BEAA85">
            <w:r>
              <w:t>风险预算要求保留储备 vs 继续承担覆盖消耗预算（语义冲突）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56661B9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0A769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44E0C9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67550A2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C02–F01</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FD13922">
            <w:r>
              <w:t>失联机进入处置角色 vs 处置导致覆盖角色缺口（语义冲突）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5290046C">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7E537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6249C7F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63665C41">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C02–S02</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D50CFD0">
            <w:r>
              <w:t>最小间隔要求规避 vs 覆盖角色要求持续承担（语义冲突）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6A37A88F">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49943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524205C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6EF935F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C02–S03</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5FF6C4D4">
            <w:r>
              <w:t>安全趋势要求规避 vs 覆盖角色要求持续承担（语义冲突）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5145CCDA">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3FE97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A6BF586">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22B7F89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C02–C03</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0E4DA205">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支援他人须离开覆盖岗位 vs 覆盖须保持人数</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3E3A16F6">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软</w:t>
            </w:r>
          </w:p>
        </w:tc>
      </w:tr>
      <w:tr w14:paraId="48454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786F767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支援执行</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1A50685A">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C03–S02</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5B50DDC">
            <w:r>
              <w:t>承担支援角色 vs 与其他机保持最小间隔（潜在语义冲突）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40FDAFBD">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21030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10BF976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支援执行</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76A90D4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C03–S03</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0E653029">
            <w:r>
              <w:t>承担支援角色 vs 须建立安全接近趋势（潜在语义冲突）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219AAE1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13A54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57AB168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支援执行</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017433D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C03–F04</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330A816F">
            <w:r>
              <w:t>低资源机响应支援请求 vs 自身应退出任务（语义冲突）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56244DD5">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5773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CC290C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支援执行</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0E11C5FC">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C03–F01</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5F377CA">
            <w:r>
              <w:t>失联机仍被指派支援 vs 失联条件下应进入处置角色（语义冲突）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2D9F9DD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3B9B4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1F13FD2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故障退化</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29E2DD50">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F01–C05</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0CCB035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失联无法共享意图 vs 任务角色要求意图共享</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3904AF10">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硬 - 软</w:t>
            </w:r>
          </w:p>
        </w:tc>
      </w:tr>
      <w:tr w14:paraId="5043F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2EEE7F5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故障退化</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75BED38F">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F03–E02</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2B2C4F9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能力损失须撤出恢复 vs 驻留偏好继续滞留</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5D88A0D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硬 - 软</w:t>
            </w:r>
          </w:p>
        </w:tc>
      </w:tr>
      <w:tr w14:paraId="4B717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3CF175F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故障退化</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3C934E0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F06–M05</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058C749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风险预算须储备 vs 失联权威机保持任务角色</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279DFA43">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硬 - 软</w:t>
            </w:r>
          </w:p>
        </w:tc>
      </w:tr>
      <w:tr w14:paraId="7525E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2975BCC1">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任务期限</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3F14EA5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M02–I02</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F2F36F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期限逼近须 CRITICAL 突击 vs 身份置信不足禁 CRITICAL</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48C1310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27A11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6C7C23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任务期限</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08A82BD0">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M02–I03</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1F91D9A5">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期限突击 vs 数据过期禁 CRITICAL</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48126EDD">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7C323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73FE5F76">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任务期限</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27D40807">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M02–F04</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20F135F5">
            <w:r>
              <w:t>期限逼近要求推进任务 vs 低资源机应退出任务（语义冲突）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7589752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04782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49A63EEF">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重规划</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0AAE6CA7">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M04–S05</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273F303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重规划继续推进任务 vs 状态超出可恢复余量须先恢复</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67F7A8F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0BF83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807766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重规划</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0BEE32FA">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M04–F04</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6715390">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重规划继续任务 vs 低资源须撤离</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33510AB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1586E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48D8AD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效率干预</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3738FE0A">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E03–S01</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5F6C655D">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最小干预（少改动作）vs 飞行包线约束强制修正</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6A07C81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3740D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06CDD2C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效率干预</w:t>
            </w:r>
          </w:p>
        </w:tc>
        <w:tc>
          <w:tcPr>
            <w:tcW w:w="1126"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0BDFA62A">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E03–S02</w:t>
            </w:r>
          </w:p>
        </w:tc>
        <w:tc>
          <w:tcPr>
            <w:tcW w:w="6176"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73945C6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最小干预 vs 最小间隔约束强制修正</w:t>
            </w:r>
          </w:p>
        </w:tc>
        <w:tc>
          <w:tcPr>
            <w:tcW w:w="1002"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6487976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bl>
    <w:p w14:paraId="490ACA12">
      <w:pPr>
        <w:pStyle w:val="3"/>
        <w:ind w:firstLine="723"/>
        <w:rPr>
          <w:lang w:eastAsia="zh-CN"/>
        </w:rPr>
      </w:pPr>
      <w:bookmarkStart w:id="15" w:name="_Toc29834"/>
      <w:r>
        <w:rPr>
          <w:lang w:eastAsia="zh-CN"/>
        </w:rPr>
        <w:t>4 仿真器与规则知识库</w:t>
      </w:r>
      <w:bookmarkEnd w:id="15"/>
    </w:p>
    <w:p w14:paraId="3DF6F2F3">
      <w:pPr>
        <w:pStyle w:val="4"/>
        <w:ind w:firstLine="602"/>
        <w:rPr>
          <w:lang w:eastAsia="zh-CN"/>
        </w:rPr>
      </w:pPr>
      <w:bookmarkStart w:id="16" w:name="_Toc14593"/>
      <w:r>
        <w:rPr>
          <w:lang w:eastAsia="zh-CN"/>
        </w:rPr>
        <w:t>4.1 双层仿真架构</w:t>
      </w:r>
      <w:bookmarkEnd w:id="16"/>
    </w:p>
    <w:p w14:paraId="45D32905">
      <w:pPr>
        <w:spacing w:after="100" w:line="336" w:lineRule="auto"/>
        <w:ind w:firstLine="480"/>
        <w:rPr>
          <w:szCs w:val="24"/>
          <w:lang w:eastAsia="zh-CN"/>
        </w:rPr>
      </w:pPr>
      <w:r>
        <w:rPr>
          <w:szCs w:val="24"/>
          <w:lang w:eastAsia="zh-CN"/>
        </w:rPr>
        <w:t>如图3所示，决策级环境以约1 s决策步推进，用于训练、风险校准、冲突生成、消融和十种子统计；JSBSim层使用公开F-16六自由度模型，验证执行器滞后、动力学耦合和策略迁移。两层共享动作接口、规则知识库、belief-STL监测器和评价指标。</w:t>
      </w:r>
    </w:p>
    <w:p w14:paraId="50D98F5D">
      <w:pPr>
        <w:ind w:firstLine="0" w:firstLineChars="0"/>
        <w:jc w:val="center"/>
        <w:rPr>
          <w:sz w:val="18"/>
        </w:rPr>
      </w:pPr>
      <w:r>
        <w:drawing>
          <wp:inline distT="0" distB="0" distL="114300" distR="114300">
            <wp:extent cx="5863590" cy="3093085"/>
            <wp:effectExtent l="0" t="0" r="3810" b="5715"/>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a:stretch>
                      <a:fillRect/>
                    </a:stretch>
                  </pic:blipFill>
                  <pic:spPr>
                    <a:xfrm>
                      <a:off x="0" y="0"/>
                      <a:ext cx="5863590" cy="3093085"/>
                    </a:xfrm>
                    <a:prstGeom prst="rect">
                      <a:avLst/>
                    </a:prstGeom>
                  </pic:spPr>
                </pic:pic>
              </a:graphicData>
            </a:graphic>
          </wp:inline>
        </w:drawing>
      </w:r>
    </w:p>
    <w:p w14:paraId="455DC7DD">
      <w:pPr>
        <w:ind w:firstLine="422"/>
        <w:jc w:val="center"/>
        <w:rPr>
          <w:b/>
          <w:sz w:val="21"/>
          <w:lang w:eastAsia="zh-CN"/>
        </w:rPr>
      </w:pPr>
      <w:r>
        <w:rPr>
          <w:b/>
          <w:sz w:val="21"/>
          <w:szCs w:val="21"/>
          <w:lang w:eastAsia="zh-CN"/>
        </w:rPr>
        <w:t xml:space="preserve">图3 </w:t>
      </w:r>
      <w:r>
        <w:rPr>
          <w:rFonts w:hint="eastAsia"/>
          <w:b/>
          <w:sz w:val="21"/>
          <w:szCs w:val="21"/>
          <w:lang w:eastAsia="zh-CN"/>
        </w:rPr>
        <w:t xml:space="preserve"> </w:t>
      </w:r>
      <w:r>
        <w:rPr>
          <w:b/>
          <w:sz w:val="21"/>
          <w:szCs w:val="21"/>
          <w:lang w:eastAsia="zh-CN"/>
        </w:rPr>
        <w:t>双层仿真架构</w:t>
      </w:r>
    </w:p>
    <w:p w14:paraId="39C94466">
      <w:pPr>
        <w:pStyle w:val="4"/>
        <w:ind w:firstLine="602"/>
        <w:rPr>
          <w:lang w:eastAsia="zh-CN"/>
        </w:rPr>
      </w:pPr>
      <w:bookmarkStart w:id="17" w:name="_Toc11558"/>
      <w:r>
        <w:rPr>
          <w:lang w:eastAsia="zh-CN"/>
        </w:rPr>
        <w:t>4.2 六级规则知识库</w:t>
      </w:r>
      <w:bookmarkEnd w:id="17"/>
    </w:p>
    <w:p w14:paraId="7951D218">
      <w:pPr>
        <w:spacing w:after="100" w:line="336" w:lineRule="auto"/>
        <w:ind w:firstLine="480"/>
        <w:rPr>
          <w:szCs w:val="24"/>
          <w:lang w:eastAsia="zh-CN"/>
        </w:rPr>
      </w:pPr>
      <w:r>
        <w:rPr>
          <w:rFonts w:hint="eastAsia"/>
          <w:szCs w:val="24"/>
          <w:lang w:eastAsia="zh-CN"/>
        </w:rPr>
        <w:t>规则知识库按安全后果和仲裁地位划分为六级：P0物理安全、P1信息授权、P2故障资源、P3团队协同、P4任务连续性和P5效率偏好。每层包含若干具体规则，其编号、含义与属性如表4-1所示。</w:t>
      </w:r>
    </w:p>
    <w:p w14:paraId="52F5E924">
      <w:pPr>
        <w:spacing w:after="100" w:line="336" w:lineRule="auto"/>
        <w:ind w:firstLine="422"/>
        <w:jc w:val="center"/>
        <w:rPr>
          <w:b/>
          <w:bCs/>
          <w:sz w:val="21"/>
          <w:szCs w:val="21"/>
        </w:rPr>
      </w:pPr>
      <w:r>
        <w:rPr>
          <w:rFonts w:hint="eastAsia"/>
          <w:b/>
          <w:sz w:val="21"/>
          <w:szCs w:val="21"/>
        </w:rPr>
        <w:t>表</w:t>
      </w:r>
      <w:r>
        <w:rPr>
          <w:rFonts w:hint="eastAsia"/>
          <w:b/>
          <w:sz w:val="21"/>
          <w:szCs w:val="21"/>
          <w:lang w:eastAsia="zh-CN"/>
        </w:rPr>
        <w:t>4-1</w:t>
      </w:r>
      <w:r>
        <w:rPr>
          <w:rFonts w:hint="eastAsia"/>
          <w:b/>
          <w:sz w:val="21"/>
          <w:szCs w:val="21"/>
        </w:rPr>
        <w:t>　</w:t>
      </w:r>
      <w:r>
        <w:rPr>
          <w:rFonts w:hint="eastAsia"/>
          <w:b/>
          <w:sz w:val="21"/>
          <w:szCs w:val="21"/>
          <w:lang w:eastAsia="zh-CN"/>
        </w:rPr>
        <w:t xml:space="preserve"> </w:t>
      </w:r>
      <w:r>
        <w:rPr>
          <w:rFonts w:hint="eastAsia"/>
          <w:b/>
          <w:sz w:val="21"/>
          <w:szCs w:val="21"/>
        </w:rPr>
        <w:t>六级规则知识库</w:t>
      </w:r>
    </w:p>
    <w:tbl>
      <w:tblPr>
        <w:tblStyle w:val="38"/>
        <w:tblW w:w="9452"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2"/>
        <w:gridCol w:w="1366"/>
        <w:gridCol w:w="5497"/>
        <w:gridCol w:w="1507"/>
      </w:tblGrid>
      <w:tr w14:paraId="6C75B97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Borders>
              <w:top w:val="single" w:color="000000" w:themeColor="text1" w:sz="8" w:space="0"/>
              <w:left w:val="nil"/>
              <w:bottom w:val="single" w:color="000000" w:themeColor="text1" w:sz="8" w:space="0"/>
              <w:right w:val="nil"/>
              <w:insideH w:val="single" w:sz="8" w:space="0"/>
              <w:insideV w:val="nil"/>
            </w:tcBorders>
          </w:tcPr>
          <w:p w14:paraId="3EFDDED3">
            <w:pPr>
              <w:snapToGrid w:val="0"/>
              <w:spacing w:before="0" w:line="240" w:lineRule="auto"/>
              <w:ind w:firstLine="0" w:firstLineChars="0"/>
              <w:jc w:val="center"/>
              <w:rPr>
                <w:rFonts w:ascii="宋体"/>
                <w:b w:val="0"/>
                <w:bCs w:val="0"/>
                <w:color w:val="000000" w:themeColor="text1" w:themeShade="BF"/>
                <w:sz w:val="22"/>
              </w:rPr>
            </w:pPr>
            <w:r>
              <w:rPr>
                <w:rFonts w:ascii="宋体" w:hAnsi="宋体" w:cs="宋体"/>
                <w:b/>
                <w:bCs/>
                <w:color w:val="000000" w:themeColor="text1" w:themeShade="BF"/>
                <w:sz w:val="22"/>
                <w:lang w:eastAsia="zh-CN" w:bidi="ar"/>
              </w:rPr>
              <w:t>层级</w:t>
            </w:r>
          </w:p>
        </w:tc>
        <w:tc>
          <w:tcPr>
            <w:tcW w:w="1366" w:type="dxa"/>
            <w:tcBorders>
              <w:top w:val="single" w:color="000000" w:themeColor="text1" w:sz="8" w:space="0"/>
              <w:bottom w:val="single" w:color="000000" w:themeColor="text1" w:sz="8" w:space="0"/>
              <w:right w:val="nil"/>
              <w:insideH w:val="single" w:sz="8" w:space="0"/>
              <w:insideV w:val="nil"/>
            </w:tcBorders>
          </w:tcPr>
          <w:p w14:paraId="2C5A08D7">
            <w:pPr>
              <w:snapToGrid w:val="0"/>
              <w:spacing w:before="0" w:line="240" w:lineRule="auto"/>
              <w:ind w:firstLine="0" w:firstLineChars="0"/>
              <w:jc w:val="center"/>
              <w:rPr>
                <w:rFonts w:ascii="宋体"/>
                <w:b w:val="0"/>
                <w:bCs w:val="0"/>
                <w:color w:val="000000" w:themeColor="text1" w:themeShade="BF"/>
                <w:sz w:val="22"/>
              </w:rPr>
            </w:pPr>
            <w:r>
              <w:rPr>
                <w:rFonts w:ascii="宋体" w:hAnsi="宋体" w:cs="宋体"/>
                <w:b/>
                <w:bCs/>
                <w:color w:val="000000" w:themeColor="text1" w:themeShade="BF"/>
                <w:sz w:val="22"/>
                <w:lang w:eastAsia="zh-CN" w:bidi="ar"/>
              </w:rPr>
              <w:t>类型</w:t>
            </w:r>
          </w:p>
        </w:tc>
        <w:tc>
          <w:tcPr>
            <w:tcW w:w="5497" w:type="dxa"/>
            <w:tcBorders>
              <w:top w:val="single" w:color="000000" w:themeColor="text1" w:sz="8" w:space="0"/>
              <w:bottom w:val="single" w:color="000000" w:themeColor="text1" w:sz="8" w:space="0"/>
              <w:right w:val="nil"/>
              <w:insideH w:val="single" w:sz="8" w:space="0"/>
              <w:insideV w:val="nil"/>
            </w:tcBorders>
          </w:tcPr>
          <w:p w14:paraId="1511DED3">
            <w:pPr>
              <w:snapToGrid w:val="0"/>
              <w:spacing w:before="0" w:line="240" w:lineRule="auto"/>
              <w:ind w:firstLine="0" w:firstLineChars="0"/>
              <w:jc w:val="center"/>
              <w:rPr>
                <w:rFonts w:ascii="宋体"/>
                <w:b w:val="0"/>
                <w:bCs w:val="0"/>
                <w:color w:val="000000" w:themeColor="text1" w:themeShade="BF"/>
                <w:sz w:val="22"/>
              </w:rPr>
            </w:pPr>
            <w:r>
              <w:rPr>
                <w:rFonts w:ascii="宋体" w:hAnsi="宋体" w:cs="宋体"/>
                <w:b/>
                <w:bCs/>
                <w:color w:val="000000" w:themeColor="text1" w:themeShade="BF"/>
                <w:sz w:val="22"/>
                <w:lang w:eastAsia="zh-CN" w:bidi="ar"/>
              </w:rPr>
              <w:t>规则编号与含义</w:t>
            </w:r>
          </w:p>
        </w:tc>
        <w:tc>
          <w:tcPr>
            <w:tcW w:w="1507" w:type="dxa"/>
            <w:tcBorders>
              <w:top w:val="single" w:color="000000" w:themeColor="text1" w:sz="8" w:space="0"/>
              <w:bottom w:val="single" w:color="000000" w:themeColor="text1" w:sz="8" w:space="0"/>
              <w:right w:val="nil"/>
              <w:insideH w:val="single" w:sz="8" w:space="0"/>
              <w:insideV w:val="nil"/>
            </w:tcBorders>
          </w:tcPr>
          <w:p w14:paraId="699DF966">
            <w:pPr>
              <w:snapToGrid w:val="0"/>
              <w:spacing w:before="0" w:line="240" w:lineRule="auto"/>
              <w:ind w:firstLine="0" w:firstLineChars="0"/>
              <w:jc w:val="center"/>
              <w:rPr>
                <w:rFonts w:ascii="宋体"/>
                <w:b w:val="0"/>
                <w:bCs w:val="0"/>
                <w:color w:val="000000" w:themeColor="text1" w:themeShade="BF"/>
                <w:sz w:val="22"/>
              </w:rPr>
            </w:pPr>
            <w:r>
              <w:rPr>
                <w:rFonts w:ascii="宋体" w:hAnsi="宋体" w:cs="宋体"/>
                <w:b/>
                <w:bCs/>
                <w:color w:val="000000" w:themeColor="text1" w:themeShade="BF"/>
                <w:sz w:val="22"/>
                <w:lang w:eastAsia="zh-CN" w:bidi="ar"/>
              </w:rPr>
              <w:t>属性</w:t>
            </w:r>
          </w:p>
        </w:tc>
      </w:tr>
      <w:tr w14:paraId="2C3FE06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7B58C3EC">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P0（4.0）</w:t>
            </w:r>
          </w:p>
        </w:tc>
        <w:tc>
          <w:tcPr>
            <w:tcW w:w="1366" w:type="dxa"/>
          </w:tcPr>
          <w:p w14:paraId="17612FD8">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物理安全</w:t>
            </w:r>
          </w:p>
        </w:tc>
        <w:tc>
          <w:tcPr>
            <w:tcW w:w="5497" w:type="dxa"/>
          </w:tcPr>
          <w:p w14:paraId="067535BB">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S01 飞行包线；S02 最小间隔；S03 安全接近趋势；S04 最小能量；S05 越限可恢复性；S06 危险解除后安全驻留</w:t>
            </w:r>
          </w:p>
        </w:tc>
        <w:tc>
          <w:tcPr>
            <w:tcW w:w="1507" w:type="dxa"/>
          </w:tcPr>
          <w:p w14:paraId="599B0C9E">
            <w:pPr>
              <w:snapToGrid w:val="0"/>
              <w:ind w:firstLine="0" w:firstLineChars="0"/>
              <w:rPr>
                <w:rFonts w:ascii="宋体"/>
                <w:color w:val="000000" w:themeColor="text1" w:themeShade="BF"/>
                <w:sz w:val="22"/>
              </w:rPr>
            </w:pPr>
            <w:r>
              <w:rPr>
                <w:rFonts w:ascii="宋体" w:hAnsi="宋体" w:cs="宋体"/>
                <w:color w:val="000000" w:themeColor="text1" w:themeShade="BF"/>
                <w:sz w:val="22"/>
                <w:lang w:eastAsia="zh-CN" w:bidi="ar"/>
              </w:rPr>
              <w:t>硬规则，最高优先级</w:t>
            </w:r>
          </w:p>
        </w:tc>
      </w:tr>
      <w:tr w14:paraId="70AA320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299031C0">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P1（3.0）</w:t>
            </w:r>
          </w:p>
        </w:tc>
        <w:tc>
          <w:tcPr>
            <w:tcW w:w="1366" w:type="dxa"/>
          </w:tcPr>
          <w:p w14:paraId="1BD148ED">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信息授权</w:t>
            </w:r>
          </w:p>
        </w:tc>
        <w:tc>
          <w:tcPr>
            <w:tcW w:w="5497" w:type="dxa"/>
          </w:tcPr>
          <w:p w14:paraId="46E76C16">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I01 任务授权；I02 识别置信度；I03 信息新鲜度；I04 多源信息一致性；I05 告警处置时限；I06 编队信念一致性</w:t>
            </w:r>
          </w:p>
        </w:tc>
        <w:tc>
          <w:tcPr>
            <w:tcW w:w="1507" w:type="dxa"/>
          </w:tcPr>
          <w:p w14:paraId="372A667A">
            <w:pPr>
              <w:snapToGrid w:val="0"/>
              <w:ind w:firstLine="0" w:firstLineChars="0"/>
              <w:rPr>
                <w:rFonts w:ascii="宋体"/>
                <w:color w:val="000000" w:themeColor="text1" w:themeShade="BF"/>
                <w:sz w:val="22"/>
                <w:lang w:eastAsia="zh-CN"/>
              </w:rPr>
            </w:pPr>
            <w:r>
              <w:rPr>
                <w:rFonts w:ascii="宋体" w:hAnsi="宋体" w:cs="宋体"/>
                <w:color w:val="000000" w:themeColor="text1" w:themeShade="BF"/>
                <w:sz w:val="22"/>
                <w:lang w:eastAsia="zh-CN" w:bidi="ar"/>
              </w:rPr>
              <w:t>硬规则，关键动作前置条件</w:t>
            </w:r>
          </w:p>
        </w:tc>
      </w:tr>
      <w:tr w14:paraId="60753FA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4C4E4355">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P2（4.0）</w:t>
            </w:r>
          </w:p>
        </w:tc>
        <w:tc>
          <w:tcPr>
            <w:tcW w:w="1366" w:type="dxa"/>
          </w:tcPr>
          <w:p w14:paraId="7179F967">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故障资源</w:t>
            </w:r>
          </w:p>
        </w:tc>
        <w:tc>
          <w:tcPr>
            <w:tcW w:w="5497" w:type="dxa"/>
          </w:tcPr>
          <w:p w14:paraId="6F61E957">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F01 通信失联处置；F02 传感器降级处置；F03 能力丧失处置；F04 低资源退出；F06 风险预算</w:t>
            </w:r>
          </w:p>
        </w:tc>
        <w:tc>
          <w:tcPr>
            <w:tcW w:w="1507" w:type="dxa"/>
          </w:tcPr>
          <w:p w14:paraId="1A419170">
            <w:pPr>
              <w:snapToGrid w:val="0"/>
              <w:ind w:firstLine="0" w:firstLineChars="0"/>
              <w:rPr>
                <w:rFonts w:ascii="宋体"/>
                <w:color w:val="000000" w:themeColor="text1" w:themeShade="BF"/>
                <w:sz w:val="22"/>
              </w:rPr>
            </w:pPr>
            <w:r>
              <w:rPr>
                <w:rFonts w:ascii="宋体" w:hAnsi="宋体" w:cs="宋体"/>
                <w:color w:val="000000" w:themeColor="text1" w:themeShade="BF"/>
                <w:sz w:val="22"/>
                <w:lang w:eastAsia="zh-CN" w:bidi="ar"/>
              </w:rPr>
              <w:t>硬规则，条件触发</w:t>
            </w:r>
          </w:p>
        </w:tc>
      </w:tr>
      <w:tr w14:paraId="307050D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0D175B23">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P3（2.0）</w:t>
            </w:r>
          </w:p>
        </w:tc>
        <w:tc>
          <w:tcPr>
            <w:tcW w:w="1366" w:type="dxa"/>
          </w:tcPr>
          <w:p w14:paraId="540FF80C">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团队协同</w:t>
            </w:r>
          </w:p>
        </w:tc>
        <w:tc>
          <w:tcPr>
            <w:tcW w:w="5497" w:type="dxa"/>
          </w:tcPr>
          <w:p w14:paraId="03ABD641">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C01 唯一任务权限；C02 区域覆盖；C03 支援响应；C04 交接确认；C05 意图共享；C06 预备能力预留</w:t>
            </w:r>
          </w:p>
        </w:tc>
        <w:tc>
          <w:tcPr>
            <w:tcW w:w="1507" w:type="dxa"/>
          </w:tcPr>
          <w:p w14:paraId="724732AF">
            <w:pPr>
              <w:snapToGrid w:val="0"/>
              <w:ind w:firstLine="0" w:firstLineChars="0"/>
              <w:rPr>
                <w:rFonts w:ascii="宋体"/>
                <w:color w:val="000000" w:themeColor="text1" w:themeShade="BF"/>
                <w:sz w:val="22"/>
              </w:rPr>
            </w:pPr>
            <w:r>
              <w:rPr>
                <w:rFonts w:ascii="宋体" w:hAnsi="宋体" w:cs="宋体"/>
                <w:color w:val="000000" w:themeColor="text1" w:themeShade="BF"/>
                <w:sz w:val="22"/>
                <w:lang w:eastAsia="zh-CN" w:bidi="ar"/>
              </w:rPr>
              <w:t>软规则，协同义务</w:t>
            </w:r>
          </w:p>
        </w:tc>
      </w:tr>
      <w:tr w14:paraId="172207A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5FD95BD5">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P4（1.0）</w:t>
            </w:r>
          </w:p>
        </w:tc>
        <w:tc>
          <w:tcPr>
            <w:tcW w:w="1366" w:type="dxa"/>
          </w:tcPr>
          <w:p w14:paraId="30A4E886">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任务连续性</w:t>
            </w:r>
          </w:p>
        </w:tc>
        <w:tc>
          <w:tcPr>
            <w:tcW w:w="5497" w:type="dxa"/>
          </w:tcPr>
          <w:p w14:paraId="417936F8">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M01 进度有效；M02 任务期限；M03 评估时限；M04 重规划响应；M05 失联期连续性；M06 能力丧失后延续</w:t>
            </w:r>
          </w:p>
        </w:tc>
        <w:tc>
          <w:tcPr>
            <w:tcW w:w="1507" w:type="dxa"/>
          </w:tcPr>
          <w:p w14:paraId="623E9D36">
            <w:pPr>
              <w:snapToGrid w:val="0"/>
              <w:ind w:firstLine="0" w:firstLineChars="0"/>
              <w:rPr>
                <w:rFonts w:ascii="宋体"/>
                <w:color w:val="000000" w:themeColor="text1" w:themeShade="BF"/>
                <w:sz w:val="22"/>
              </w:rPr>
            </w:pPr>
            <w:r>
              <w:rPr>
                <w:rFonts w:ascii="宋体" w:hAnsi="宋体" w:cs="宋体"/>
                <w:color w:val="000000" w:themeColor="text1" w:themeShade="BF"/>
                <w:sz w:val="22"/>
                <w:lang w:eastAsia="zh-CN" w:bidi="ar"/>
              </w:rPr>
              <w:t>软规则，任务规则</w:t>
            </w:r>
          </w:p>
        </w:tc>
      </w:tr>
      <w:tr w14:paraId="7292BED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0F8C156B">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P5（0.5）</w:t>
            </w:r>
          </w:p>
        </w:tc>
        <w:tc>
          <w:tcPr>
            <w:tcW w:w="1366" w:type="dxa"/>
          </w:tcPr>
          <w:p w14:paraId="0C1E607F">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效率偏好</w:t>
            </w:r>
          </w:p>
        </w:tc>
        <w:tc>
          <w:tcPr>
            <w:tcW w:w="5497" w:type="dxa"/>
          </w:tcPr>
          <w:p w14:paraId="0468AB93">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E01 避免过度分配；E02 避免不当驻留；E03 最小干预（诊断约束）；E05 危险解除后及时恢复；E06 团队负载均衡</w:t>
            </w:r>
          </w:p>
        </w:tc>
        <w:tc>
          <w:tcPr>
            <w:tcW w:w="1507" w:type="dxa"/>
          </w:tcPr>
          <w:p w14:paraId="3E8AEC29">
            <w:pPr>
              <w:snapToGrid w:val="0"/>
              <w:ind w:firstLine="0" w:firstLineChars="0"/>
              <w:rPr>
                <w:rFonts w:ascii="宋体"/>
                <w:color w:val="000000" w:themeColor="text1" w:themeShade="BF"/>
                <w:sz w:val="22"/>
              </w:rPr>
            </w:pPr>
            <w:r>
              <w:rPr>
                <w:rFonts w:ascii="宋体" w:hAnsi="宋体" w:cs="宋体"/>
                <w:color w:val="000000" w:themeColor="text1" w:themeShade="BF"/>
                <w:sz w:val="22"/>
                <w:lang w:eastAsia="zh-CN" w:bidi="ar"/>
              </w:rPr>
              <w:t>软规则，可放松</w:t>
            </w:r>
          </w:p>
        </w:tc>
      </w:tr>
    </w:tbl>
    <w:p w14:paraId="02B2BB33">
      <w:pPr>
        <w:spacing w:after="100" w:line="336" w:lineRule="auto"/>
        <w:ind w:firstLine="480"/>
        <w:rPr>
          <w:rFonts w:hint="eastAsia"/>
          <w:szCs w:val="24"/>
          <w:lang w:eastAsia="zh-CN"/>
        </w:rPr>
      </w:pPr>
      <w:r>
        <w:rPr>
          <w:rFonts w:hint="eastAsia"/>
          <w:szCs w:val="24"/>
          <w:lang w:eastAsia="zh-CN"/>
        </w:rPr>
        <w:t xml:space="preserve">说明：表 4-1 共定义 34 个规则编号（F05 不作为独立规则定义，但在线后处理以诊断键形式记录干预频次超限（与 E03 配对），无离线真值判定。E 族不设 E04；M06 为 F03 能力丧失情形的任务延续别名，保留独立编号、不与 F03 合并计数）。需要指出，规则编号的设立与代码实现并非一一等价，各规则在四个环节的覆盖并不相同： </w:t>
      </w:r>
    </w:p>
    <w:p w14:paraId="27D73BE8">
      <w:pPr>
        <w:spacing w:after="100" w:line="336" w:lineRule="auto"/>
        <w:ind w:firstLine="480"/>
        <w:rPr>
          <w:rFonts w:hint="eastAsia"/>
          <w:szCs w:val="24"/>
          <w:lang w:eastAsia="zh-CN"/>
        </w:rPr>
      </w:pPr>
      <w:r>
        <w:rPr>
          <w:rFonts w:hint="eastAsia"/>
          <w:szCs w:val="24"/>
          <w:lang w:eastAsia="zh-CN"/>
        </w:rPr>
        <w:t xml:space="preserve">① 在线 belief-STL 监测—— 对除 M01、E03 外的 32 个编号输出违反概率与鲁棒度（输出形式因规则而异，详见 5.2 节）； </w:t>
      </w:r>
    </w:p>
    <w:p w14:paraId="78C08D87">
      <w:pPr>
        <w:spacing w:after="100" w:line="336" w:lineRule="auto"/>
        <w:ind w:firstLine="480"/>
        <w:rPr>
          <w:rFonts w:hint="eastAsia"/>
          <w:szCs w:val="24"/>
          <w:lang w:eastAsia="zh-CN"/>
        </w:rPr>
      </w:pPr>
      <w:r>
        <w:rPr>
          <w:rFonts w:hint="eastAsia"/>
          <w:szCs w:val="24"/>
          <w:lang w:eastAsia="zh-CN"/>
        </w:rPr>
        <w:t xml:space="preserve">② 离散门控—— 对 I01–I05、F01–F04、F06、C04、C05、M03–M06、S05、S06 等规则触发角色切换，对 C02、C03 执行角色与支援目标重分配； </w:t>
      </w:r>
    </w:p>
    <w:p w14:paraId="7B34E04C">
      <w:pPr>
        <w:spacing w:after="100" w:line="336" w:lineRule="auto"/>
        <w:ind w:firstLine="480"/>
        <w:rPr>
          <w:rFonts w:hint="eastAsia"/>
          <w:szCs w:val="24"/>
          <w:lang w:eastAsia="zh-CN"/>
        </w:rPr>
      </w:pPr>
      <w:r>
        <w:rPr>
          <w:rFonts w:hint="eastAsia"/>
          <w:szCs w:val="24"/>
          <w:lang w:eastAsia="zh-CN"/>
        </w:rPr>
        <w:t xml:space="preserve">③ 连续优化—— 仅纳入 S01 速度 / 高度边界、S02 机间间隔与 S03 安全趋势三类物理约束； </w:t>
      </w:r>
    </w:p>
    <w:p w14:paraId="17C4F6CD">
      <w:pPr>
        <w:spacing w:after="100" w:line="336" w:lineRule="auto"/>
        <w:ind w:firstLine="480"/>
        <w:rPr>
          <w:rFonts w:hint="eastAsia"/>
          <w:szCs w:val="24"/>
          <w:lang w:eastAsia="zh-CN"/>
        </w:rPr>
      </w:pPr>
      <w:r>
        <w:rPr>
          <w:rFonts w:hint="eastAsia"/>
          <w:szCs w:val="24"/>
          <w:lang w:eastAsia="zh-CN"/>
        </w:rPr>
        <w:t>④ 离线真值监测—— 对其中的 29 个编号实现独立判定（S05、S06、F02、C06 无独立真值判定），E03 仅作最小干预诊断项统计、不参与真值判定。 逐条对应见附录。</w:t>
      </w:r>
    </w:p>
    <w:p w14:paraId="02B0A8DC">
      <w:pPr>
        <w:spacing w:after="100" w:line="336" w:lineRule="auto"/>
        <w:ind w:firstLine="480"/>
        <w:rPr>
          <w:rFonts w:hint="eastAsia"/>
          <w:color w:val="000000" w:themeColor="text1"/>
          <w:szCs w:val="24"/>
          <w:lang w:eastAsia="zh-CN"/>
          <w14:textFill>
            <w14:solidFill>
              <w14:schemeClr w14:val="tx1"/>
            </w14:solidFill>
          </w14:textFill>
        </w:rPr>
      </w:pPr>
      <w:r>
        <w:rPr>
          <w:rFonts w:hint="eastAsia"/>
          <w:color w:val="000000" w:themeColor="text1"/>
          <w:szCs w:val="24"/>
          <w:lang w:eastAsia="zh-CN"/>
          <w14:textFill>
            <w14:solidFill>
              <w14:schemeClr w14:val="tx1"/>
            </w14:solidFill>
          </w14:textFill>
        </w:rPr>
        <w:t>由图 4 可见，P0–P2 为不可松弛的硬规则层，通过离散门控与连续约束两条路径在线落实：授权、低资源、失联等规由离散角色门控处理，速度、高度、预测间隔与安全趋势等可连续表达的规则进入连续优化约束；其余如姿态角、迎角、过载等真值包线项目仅用于离线真值校验，不进入在线优化。P3–P5 为允许保留残差的软规则层，其未满足部分在离散仲裁与后处理阶段记录。硬规则保证飞行安全与信息、资源前提，软规则在硬规则约束下协调团队协同、任务推进与执行效率。</w:t>
      </w:r>
    </w:p>
    <w:p w14:paraId="4E4AB68B">
      <w:pPr>
        <w:spacing w:after="100" w:line="336" w:lineRule="auto"/>
        <w:ind w:firstLine="0" w:firstLineChars="0"/>
        <w:jc w:val="center"/>
        <w:rPr>
          <w:szCs w:val="24"/>
        </w:rPr>
      </w:pPr>
      <w:r>
        <w:drawing>
          <wp:inline distT="0" distB="0" distL="114300" distR="114300">
            <wp:extent cx="5853430" cy="3706495"/>
            <wp:effectExtent l="0" t="0" r="1270" b="1905"/>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ic:nvPicPr>
                  <pic:blipFill>
                    <a:blip r:embed="rId10"/>
                    <a:stretch>
                      <a:fillRect/>
                    </a:stretch>
                  </pic:blipFill>
                  <pic:spPr>
                    <a:xfrm>
                      <a:off x="0" y="0"/>
                      <a:ext cx="5853430" cy="3706495"/>
                    </a:xfrm>
                    <a:prstGeom prst="rect">
                      <a:avLst/>
                    </a:prstGeom>
                  </pic:spPr>
                </pic:pic>
              </a:graphicData>
            </a:graphic>
          </wp:inline>
        </w:drawing>
      </w:r>
    </w:p>
    <w:p w14:paraId="2349DC4D">
      <w:pPr>
        <w:ind w:firstLine="422"/>
        <w:jc w:val="center"/>
        <w:rPr>
          <w:b/>
          <w:sz w:val="21"/>
          <w:lang w:eastAsia="zh-CN"/>
        </w:rPr>
      </w:pPr>
      <w:r>
        <w:rPr>
          <w:b/>
          <w:sz w:val="21"/>
          <w:szCs w:val="21"/>
          <w:lang w:eastAsia="zh-CN"/>
        </w:rPr>
        <w:t>图4</w:t>
      </w:r>
      <w:r>
        <w:rPr>
          <w:rFonts w:hint="eastAsia"/>
          <w:b/>
          <w:sz w:val="21"/>
          <w:szCs w:val="21"/>
          <w:lang w:eastAsia="zh-CN"/>
        </w:rPr>
        <w:t xml:space="preserve"> </w:t>
      </w:r>
      <w:r>
        <w:rPr>
          <w:b/>
          <w:sz w:val="21"/>
          <w:szCs w:val="21"/>
          <w:lang w:eastAsia="zh-CN"/>
        </w:rPr>
        <w:t xml:space="preserve"> 六级规则</w:t>
      </w:r>
      <w:r>
        <w:rPr>
          <w:rFonts w:hint="eastAsia"/>
          <w:b/>
          <w:sz w:val="21"/>
          <w:szCs w:val="21"/>
          <w:lang w:eastAsia="zh-CN"/>
        </w:rPr>
        <w:t>知识库与仲裁优先级</w:t>
      </w:r>
    </w:p>
    <w:p w14:paraId="63952C5E">
      <w:pPr>
        <w:pStyle w:val="4"/>
        <w:ind w:firstLine="602"/>
        <w:rPr>
          <w:lang w:eastAsia="zh-CN"/>
        </w:rPr>
      </w:pPr>
      <w:bookmarkStart w:id="18" w:name="_Toc591"/>
      <w:r>
        <w:rPr>
          <w:lang w:eastAsia="zh-CN"/>
        </w:rPr>
        <w:t>4.3 场景生成与日志记录</w:t>
      </w:r>
      <w:bookmarkEnd w:id="18"/>
    </w:p>
    <w:p w14:paraId="3319B675">
      <w:pPr>
        <w:keepNext w:val="0"/>
        <w:keepLines w:val="0"/>
        <w:pageBreakBefore w:val="0"/>
        <w:widowControl/>
        <w:kinsoku/>
        <w:wordWrap w:val="0"/>
        <w:overflowPunct/>
        <w:topLinePunct w:val="0"/>
        <w:autoSpaceDE/>
        <w:autoSpaceDN/>
        <w:bidi w:val="0"/>
        <w:adjustRightInd/>
        <w:snapToGrid/>
        <w:spacing w:after="100" w:line="336" w:lineRule="auto"/>
        <w:ind w:firstLine="480"/>
        <w:textAlignment w:val="auto"/>
        <w:rPr>
          <w:szCs w:val="24"/>
          <w:lang w:eastAsia="zh-CN"/>
        </w:rPr>
      </w:pPr>
      <w:r>
        <w:rPr>
          <w:szCs w:val="24"/>
          <w:lang w:eastAsia="zh-CN"/>
        </w:rPr>
        <w:t>场景模板包括失联—意图、时限—信息、双支援、支援—安全趋势、低资源—覆盖、任务恢复、能力—驻留和风险—连续性八类。八类子场景固定冲突因素，单独验证安全链路的冲突识别、仲裁、QP修正和后验校验能力。第7章从八类子场景中选取前五类主题（失联—意图、时限—信息、双支援、支援—安全趋势、低资源—覆盖）作为A-E代表性案例，对单个关键时刻进行机制复盘；A-E不构成独立的端到端统计实验，而是对冲突子场景统计结果的定性解释。</w:t>
      </w:r>
    </w:p>
    <w:p w14:paraId="6CD40D67">
      <w:pPr>
        <w:keepNext w:val="0"/>
        <w:keepLines w:val="0"/>
        <w:pageBreakBefore w:val="0"/>
        <w:widowControl/>
        <w:kinsoku/>
        <w:wordWrap w:val="0"/>
        <w:overflowPunct/>
        <w:topLinePunct w:val="0"/>
        <w:autoSpaceDE/>
        <w:autoSpaceDN/>
        <w:bidi w:val="0"/>
        <w:adjustRightInd/>
        <w:snapToGrid/>
        <w:spacing w:after="100" w:line="336" w:lineRule="auto"/>
        <w:ind w:firstLine="480"/>
        <w:textAlignment w:val="auto"/>
        <w:rPr>
          <w:szCs w:val="24"/>
        </w:rPr>
      </w:pPr>
      <w:r>
        <w:rPr>
          <w:rFonts w:ascii="宋体" w:hAnsi="宋体" w:eastAsia="宋体" w:cs="宋体"/>
          <w:sz w:val="24"/>
          <w:szCs w:val="24"/>
        </w:rPr>
        <w:t>逐步日志按安全链路阶段记录字段：观测与动作侧为 observation（局部观测）、nominal_actions（名义动作）；风险与仲裁侧为 pre_belief_report（前验信念风险报告）、graph_conflict_events（依赖图冲突事件）；修正侧为 safe_actions（安全动作）、interventions（干预记录）、qp（QP 求解结果）；执行侧为 executed_truth（执行后真值状态）、truth_violations（真值违规列表）。</w:t>
      </w:r>
    </w:p>
    <w:p w14:paraId="1E1320E8">
      <w:pPr>
        <w:pStyle w:val="3"/>
        <w:ind w:firstLine="723"/>
        <w:rPr>
          <w:lang w:eastAsia="zh-CN"/>
        </w:rPr>
      </w:pPr>
      <w:bookmarkStart w:id="19" w:name="_Toc19320"/>
      <w:r>
        <w:rPr>
          <w:lang w:eastAsia="zh-CN"/>
        </w:rPr>
        <w:t>5 冲突仲裁与安全修正方法</w:t>
      </w:r>
      <w:bookmarkEnd w:id="19"/>
    </w:p>
    <w:p w14:paraId="5EE21AC1">
      <w:pPr>
        <w:pStyle w:val="4"/>
        <w:ind w:firstLine="602"/>
        <w:rPr>
          <w:lang w:eastAsia="zh-CN"/>
        </w:rPr>
      </w:pPr>
      <w:bookmarkStart w:id="20" w:name="_Toc15803"/>
      <w:r>
        <w:rPr>
          <w:lang w:eastAsia="zh-CN"/>
        </w:rPr>
        <w:t>5.1 整体框架</w:t>
      </w:r>
      <w:bookmarkEnd w:id="20"/>
    </w:p>
    <w:p w14:paraId="22F37DB7">
      <w:pPr>
        <w:spacing w:after="100" w:line="336" w:lineRule="auto"/>
        <w:ind w:firstLine="480"/>
      </w:pPr>
      <w:r>
        <w:rPr>
          <w:szCs w:val="24"/>
          <w:lang w:eastAsia="zh-CN"/>
        </w:rPr>
        <w:t>如图5所示，在线流程为：各机局部观测→Actor分散生成名义动作→共享安全层（belief-STL风险监测→规则—智能体依赖图→动态优先级仲裁→离散门控与连续控制修正）→后验诊断与残差记录→执行；连续求解失败时进入预设安全回退。安全层不重新训练独立策略，也不在无风险时替代Actor，目标是在高优先级规则约束下实施最小必要修正。</w:t>
      </w:r>
    </w:p>
    <w:p w14:paraId="7FA1F9D1">
      <w:pPr>
        <w:spacing w:after="100" w:line="336" w:lineRule="auto"/>
        <w:ind w:firstLine="0" w:firstLineChars="0"/>
        <w:jc w:val="center"/>
        <w:rPr>
          <w:szCs w:val="24"/>
        </w:rPr>
      </w:pPr>
      <w:r>
        <w:drawing>
          <wp:inline distT="0" distB="0" distL="114300" distR="114300">
            <wp:extent cx="5741670" cy="253238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1"/>
                    <a:srcRect l="2047" b="4525"/>
                    <a:stretch>
                      <a:fillRect/>
                    </a:stretch>
                  </pic:blipFill>
                  <pic:spPr>
                    <a:xfrm>
                      <a:off x="0" y="0"/>
                      <a:ext cx="5741670" cy="2532380"/>
                    </a:xfrm>
                    <a:prstGeom prst="rect">
                      <a:avLst/>
                    </a:prstGeom>
                  </pic:spPr>
                </pic:pic>
              </a:graphicData>
            </a:graphic>
          </wp:inline>
        </w:drawing>
      </w:r>
    </w:p>
    <w:p w14:paraId="03F9CA81">
      <w:pPr>
        <w:ind w:firstLine="360"/>
        <w:jc w:val="center"/>
        <w:rPr>
          <w:sz w:val="18"/>
        </w:rPr>
      </w:pPr>
    </w:p>
    <w:p w14:paraId="20DA68D8">
      <w:pPr>
        <w:ind w:firstLine="422"/>
        <w:jc w:val="center"/>
        <w:rPr>
          <w:b/>
          <w:sz w:val="21"/>
          <w:lang w:eastAsia="zh-CN"/>
        </w:rPr>
      </w:pPr>
      <w:r>
        <w:rPr>
          <w:b/>
          <w:sz w:val="21"/>
          <w:szCs w:val="21"/>
          <w:lang w:eastAsia="zh-CN"/>
        </w:rPr>
        <w:t xml:space="preserve">图5 </w:t>
      </w:r>
      <w:r>
        <w:rPr>
          <w:rFonts w:hint="eastAsia"/>
          <w:b/>
          <w:sz w:val="21"/>
          <w:szCs w:val="21"/>
          <w:lang w:eastAsia="zh-CN"/>
        </w:rPr>
        <w:t xml:space="preserve"> </w:t>
      </w:r>
      <w:r>
        <w:rPr>
          <w:b/>
          <w:sz w:val="21"/>
          <w:szCs w:val="21"/>
          <w:lang w:eastAsia="zh-CN"/>
        </w:rPr>
        <w:t>在线安全推理链</w:t>
      </w:r>
    </w:p>
    <w:p w14:paraId="75F4DFDC">
      <w:pPr>
        <w:pStyle w:val="4"/>
        <w:ind w:firstLine="602"/>
        <w:rPr>
          <w:lang w:eastAsia="zh-CN"/>
        </w:rPr>
      </w:pPr>
      <w:bookmarkStart w:id="21" w:name="_Toc18091"/>
      <w:r>
        <w:rPr>
          <w:lang w:eastAsia="zh-CN"/>
        </w:rPr>
        <w:t>5.2 在线belief-STL风险监测</w:t>
      </w:r>
      <w:bookmarkEnd w:id="21"/>
    </w:p>
    <w:p w14:paraId="15440352">
      <w:pPr>
        <w:spacing w:after="100" w:line="336" w:lineRule="auto"/>
        <w:ind w:firstLine="480"/>
        <w:rPr>
          <w:sz w:val="24"/>
          <w:szCs w:val="24"/>
          <w:lang w:eastAsia="zh-CN"/>
        </w:rPr>
      </w:pPr>
      <w:r>
        <w:rPr>
          <w:szCs w:val="24"/>
          <w:lang w:eastAsia="zh-CN"/>
        </w:rPr>
        <w:t>监测器仅使用局部观测、队友相对信息、通信历史和不确定性，维护每条规则的违反概率、鲁棒下界、触发原因和硬安全状态。</w:t>
      </w:r>
      <w:r>
        <w:rPr>
          <w:sz w:val="24"/>
          <w:szCs w:val="24"/>
          <w:lang w:eastAsia="zh-CN"/>
        </w:rPr>
        <w:t>对</w:t>
      </w:r>
      <w:r>
        <w:rPr>
          <w:rFonts w:hint="eastAsia"/>
          <w:sz w:val="24"/>
          <w:szCs w:val="24"/>
          <w:lang w:val="en-US" w:eastAsia="zh-CN"/>
        </w:rPr>
        <w:t>任意</w:t>
      </w:r>
      <w:r>
        <w:rPr>
          <w:sz w:val="24"/>
          <w:szCs w:val="24"/>
          <w:lang w:eastAsia="zh-CN"/>
        </w:rPr>
        <w:t>规则</w:t>
      </w:r>
      <m:oMath>
        <m:sSub>
          <m:sSubPr>
            <m:ctrlPr>
              <w:rPr>
                <w:rFonts w:ascii="Cambria Math" w:hAnsi="Cambria Math"/>
                <w:sz w:val="24"/>
              </w:rPr>
            </m:ctrlPr>
          </m:sSubPr>
          <m:e>
            <m:r>
              <m:rPr>
                <m:sty m:val="p"/>
              </m:rPr>
              <w:rPr>
                <w:rFonts w:hint="eastAsia" w:ascii="Cambria Math" w:hAnsi="Cambria Math"/>
                <w:sz w:val="24"/>
                <w:lang w:val="en-US" w:eastAsia="zh-CN"/>
              </w:rPr>
              <m:t>k</m:t>
            </m:r>
            <m:ctrlPr>
              <w:rPr>
                <w:rFonts w:ascii="Cambria Math" w:hAnsi="Cambria Math"/>
                <w:sz w:val="24"/>
              </w:rPr>
            </m:ctrlPr>
          </m:e>
          <m:sub>
            <m:ctrlPr>
              <w:rPr>
                <w:rFonts w:ascii="Cambria Math" w:hAnsi="Cambria Math"/>
                <w:sz w:val="24"/>
              </w:rPr>
            </m:ctrlPr>
          </m:sub>
        </m:sSub>
      </m:oMath>
      <w:r>
        <w:rPr>
          <w:sz w:val="24"/>
          <w:szCs w:val="24"/>
          <w:lang w:eastAsia="zh-CN"/>
        </w:rPr>
        <w:t>，监测器在时刻t输出违反概率</w:t>
      </w:r>
      <m:oMath>
        <m:sSub>
          <m:sSubPr>
            <m:ctrlPr>
              <w:rPr>
                <w:rFonts w:ascii="Cambria Math" w:hAnsi="Cambria Math"/>
                <w:sz w:val="24"/>
              </w:rPr>
            </m:ctrlPr>
          </m:sSubPr>
          <m:e>
            <m:r>
              <m:rPr/>
              <w:rPr>
                <w:rFonts w:ascii="Cambria Math" w:hAnsi="Cambria Math"/>
                <w:sz w:val="24"/>
                <w:lang w:eastAsia="zh-CN"/>
              </w:rPr>
              <m:t>p</m:t>
            </m:r>
            <m:ctrlPr>
              <w:rPr>
                <w:rFonts w:ascii="Cambria Math" w:hAnsi="Cambria Math"/>
                <w:sz w:val="24"/>
              </w:rPr>
            </m:ctrlPr>
          </m:e>
          <m:sub>
            <m:r>
              <m:rPr/>
              <w:rPr>
                <w:rFonts w:ascii="Cambria Math" w:hAnsi="Cambria Math"/>
                <w:sz w:val="24"/>
                <w:lang w:eastAsia="zh-CN"/>
              </w:rPr>
              <m:t>k,t</m:t>
            </m:r>
            <m:ctrlPr>
              <w:rPr>
                <w:rFonts w:ascii="Cambria Math" w:hAnsi="Cambria Math"/>
                <w:sz w:val="24"/>
              </w:rPr>
            </m:ctrlPr>
          </m:sub>
        </m:sSub>
      </m:oMath>
      <w:r>
        <w:rPr>
          <w:sz w:val="24"/>
          <w:szCs w:val="24"/>
          <w:lang w:eastAsia="zh-CN"/>
        </w:rPr>
        <w:t>和鲁棒下界</w:t>
      </w:r>
      <m:oMath>
        <m:sSub>
          <m:sSubPr>
            <m:ctrlPr>
              <w:rPr>
                <w:rFonts w:hint="default" w:ascii="Cambria Math" w:hAnsi="Cambria Math" w:eastAsia="Consolas"/>
                <w:sz w:val="24"/>
              </w:rPr>
            </m:ctrlPr>
          </m:sSubPr>
          <m:e>
            <m:bar>
              <m:barPr>
                <m:ctrlPr>
                  <w:rPr>
                    <w:rFonts w:ascii="Cambria Math" w:hAnsi="Cambria Math" w:eastAsia="Consolas"/>
                    <w:sz w:val="24"/>
                  </w:rPr>
                </m:ctrlPr>
              </m:barPr>
              <m:e>
                <m:r>
                  <m:rPr/>
                  <w:rPr>
                    <w:rFonts w:hint="default" w:ascii="Cambria Math" w:hAnsi="Cambria Math" w:eastAsia="Consolas"/>
                    <w:sz w:val="24"/>
                  </w:rPr>
                  <m:t>ρ</m:t>
                </m:r>
                <m:ctrlPr>
                  <w:rPr>
                    <w:rFonts w:ascii="Cambria Math" w:hAnsi="Cambria Math" w:eastAsia="Consolas"/>
                    <w:sz w:val="24"/>
                  </w:rPr>
                </m:ctrlPr>
              </m:e>
            </m:bar>
            <m:ctrlPr>
              <w:rPr>
                <w:rFonts w:ascii="Cambria Math" w:hAnsi="Cambria Math" w:eastAsia="Consolas"/>
                <w:sz w:val="24"/>
              </w:rPr>
            </m:ctrlPr>
          </m:e>
          <m:sub>
            <m:r>
              <m:rPr/>
              <w:rPr>
                <w:rFonts w:hint="default" w:ascii="Cambria Math" w:hAnsi="Cambria Math" w:eastAsia="Consolas"/>
                <w:sz w:val="24"/>
              </w:rPr>
              <m:t>k,t</m:t>
            </m:r>
            <m:ctrlPr>
              <w:rPr>
                <w:rFonts w:ascii="Cambria Math" w:hAnsi="Cambria Math" w:eastAsia="Consolas"/>
                <w:sz w:val="24"/>
              </w:rPr>
            </m:ctrlPr>
          </m:sub>
        </m:sSub>
      </m:oMath>
      <w:r>
        <w:rPr>
          <w:sz w:val="24"/>
          <w:szCs w:val="24"/>
          <w:lang w:eastAsia="zh-CN"/>
        </w:rPr>
        <w:t>：</w:t>
      </w:r>
    </w:p>
    <w:p w14:paraId="0C9B6C05">
      <w:pPr>
        <w:pStyle w:val="32"/>
        <w:spacing w:after="100" w:line="336" w:lineRule="auto"/>
        <w:ind w:firstLine="480"/>
        <w:jc w:val="center"/>
        <w:rPr>
          <w:rFonts w:hAnsi="Cambria Math"/>
          <w:i/>
        </w:rPr>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=P(</m:t>
          </m:r>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&lt;0∣</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m:t>
          </m:r>
        </m:oMath>
      </m:oMathPara>
    </w:p>
    <w:p w14:paraId="6D402D37">
      <w:pPr>
        <w:pStyle w:val="32"/>
        <w:spacing w:after="100" w:line="336" w:lineRule="auto"/>
        <w:ind w:firstLine="480"/>
        <w:jc w:val="center"/>
        <w:rPr>
          <w:rFonts w:hAnsi="Cambria Math"/>
          <w:i w:val="0"/>
        </w:rPr>
      </w:pPr>
      <m:oMathPara>
        <m:oMath>
          <m:sSub>
            <m:sSubPr>
              <m:ctrlPr>
                <w:rPr>
                  <w:rFonts w:ascii="Cambria Math" w:hAnsi="Cambria Math"/>
                </w:rPr>
              </m:ctrlPr>
            </m:sSubPr>
            <m:e>
              <m:bar>
                <m:barPr>
                  <m:ctrlPr>
                    <w:rPr>
                      <w:rFonts w:ascii="Cambria Math" w:hAnsi="Cambria Math"/>
                    </w:rPr>
                  </m:ctrlPr>
                </m:barPr>
                <m:e>
                  <m:r>
                    <m:rPr/>
                    <w:rPr>
                      <w:rFonts w:ascii="Cambria Math" w:hAnsi="Cambria Math"/>
                    </w:rPr>
                    <m:t>ρ</m:t>
                  </m:r>
                  <m:ctrlPr>
                    <w:rPr>
                      <w:rFonts w:ascii="Cambria Math" w:hAnsi="Cambria Math"/>
                    </w:rPr>
                  </m:ctrlPr>
                </m:e>
              </m:ba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ρ,k,t</m:t>
              </m:r>
              <m:ctrlPr>
                <w:rPr>
                  <w:rFonts w:ascii="Cambria Math" w:hAnsi="Cambria Math"/>
                </w:rPr>
              </m:ctrlPr>
            </m:sub>
          </m:sSub>
          <m:r>
            <m:rPr/>
            <w:rPr>
              <w:rFonts w:ascii="Cambria Math" w:hAnsi="Cambria Math"/>
            </w:rPr>
            <m:t>−κ</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ρ,k,t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model</m:t>
              </m:r>
              <m:ctrlPr>
                <w:rPr>
                  <w:rFonts w:ascii="Cambria Math" w:hAnsi="Cambria Math"/>
                </w:rPr>
              </m:ctrlPr>
            </m:sub>
          </m:sSub>
        </m:oMath>
      </m:oMathPara>
    </w:p>
    <w:p w14:paraId="682C0A02">
      <w:pPr>
        <w:pStyle w:val="32"/>
        <w:spacing w:after="100" w:line="336" w:lineRule="auto"/>
        <w:ind w:firstLine="48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其中 </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ascii="宋体" w:hAnsi="宋体" w:eastAsia="宋体" w:cs="宋体"/>
          <w:sz w:val="24"/>
          <w:szCs w:val="24"/>
          <w:lang w:val="en-US" w:eastAsia="zh-CN"/>
        </w:rPr>
        <w:t xml:space="preserve"> 为规则 </w:t>
      </w:r>
      <m:oMath>
        <m:r>
          <m:rPr>
            <m:sty m:val="p"/>
          </m:rPr>
          <w:rPr>
            <w:rFonts w:hint="eastAsia" w:ascii="Cambria Math" w:hAnsi="Cambria Math"/>
            <w:sz w:val="24"/>
            <w:lang w:val="en-US" w:eastAsia="zh-CN"/>
          </w:rPr>
          <m:t>k</m:t>
        </m:r>
      </m:oMath>
      <w:r>
        <w:rPr>
          <w:rFonts w:hint="eastAsia" w:ascii="宋体" w:hAnsi="宋体" w:eastAsia="宋体" w:cs="宋体"/>
          <w:sz w:val="24"/>
          <w:szCs w:val="24"/>
          <w:lang w:val="en-US" w:eastAsia="zh-CN"/>
        </w:rPr>
        <w:t xml:space="preserve"> 的鲁棒度，即当前状态对该规则的满足裕度。各规则的输出形式因规则而异：连续量规则给出连续违反概率与鲁棒下界，授权、时限、资源类规则多为 0/1 阈值或布尔触发，部分规则仅有触发标志而无连续鲁棒度。因此鲁棒下界的符号约定并不统一，不能一概解释为“</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r>
          <m:rPr/>
          <w:rPr>
            <w:rFonts w:hint="default" w:ascii="Cambria Math" w:hAnsi="Cambria Math"/>
            <w:lang w:val="en-US" w:eastAsia="zh-CN"/>
          </w:rPr>
          <m:t>&gt;</m:t>
        </m:r>
        <m:r>
          <m:rPr/>
          <w:rPr>
            <w:rFonts w:ascii="Cambria Math" w:hAnsi="Cambria Math"/>
          </w:rPr>
          <m:t>0</m:t>
        </m:r>
      </m:oMath>
      <w:r>
        <w:rPr>
          <w:rFonts w:hint="eastAsia" w:ascii="宋体" w:hAnsi="宋体" w:eastAsia="宋体" w:cs="宋体"/>
          <w:sz w:val="24"/>
          <w:szCs w:val="24"/>
          <w:lang w:val="en-US" w:eastAsia="zh-CN"/>
        </w:rPr>
        <w:t xml:space="preserve"> 即满足、</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&lt;0</m:t>
        </m:r>
      </m:oMath>
      <w:r>
        <w:rPr>
          <w:rFonts w:hint="eastAsia" w:ascii="宋体" w:hAnsi="宋体" w:eastAsia="宋体" w:cs="宋体"/>
          <w:sz w:val="24"/>
          <w:szCs w:val="24"/>
          <w:lang w:val="en-US" w:eastAsia="zh-CN"/>
        </w:rPr>
        <w:t xml:space="preserve"> 即违规”。</w:t>
      </w:r>
      <w:r>
        <w:rPr>
          <w:rFonts w:ascii="宋体" w:hAnsi="宋体" w:eastAsia="宋体" w:cs="宋体"/>
          <w:sz w:val="24"/>
          <w:szCs w:val="24"/>
        </w:rPr>
        <w:t>具体而言，对连续量规则，其</w:t>
      </w:r>
      <w:r>
        <w:rPr>
          <w:rFonts w:hint="eastAsia" w:cs="宋体"/>
          <w:sz w:val="24"/>
          <w:szCs w:val="24"/>
          <w:lang w:val="en-US" w:eastAsia="zh-CN"/>
        </w:rPr>
        <w:t>鲁棒下界</w:t>
      </w:r>
      <m:oMath>
        <m:sSub>
          <m:sSubPr>
            <m:ctrlPr>
              <w:rPr>
                <w:rFonts w:ascii="Cambria Math" w:hAnsi="Cambria Math"/>
              </w:rPr>
            </m:ctrlPr>
          </m:sSubPr>
          <m:e>
            <m:bar>
              <m:barPr>
                <m:ctrlPr>
                  <w:rPr>
                    <w:rFonts w:ascii="Cambria Math" w:hAnsi="Cambria Math"/>
                  </w:rPr>
                </m:ctrlPr>
              </m:barPr>
              <m:e>
                <m:r>
                  <m:rPr/>
                  <w:rPr>
                    <w:rFonts w:ascii="Cambria Math" w:hAnsi="Cambria Math"/>
                  </w:rPr>
                  <m:t>ρ</m:t>
                </m:r>
                <m:ctrlPr>
                  <w:rPr>
                    <w:rFonts w:ascii="Cambria Math" w:hAnsi="Cambria Math"/>
                  </w:rPr>
                </m:ctrlPr>
              </m:e>
            </m:bar>
            <m:ctrlPr>
              <w:rPr>
                <w:rFonts w:ascii="Cambria Math" w:hAnsi="Cambria Math"/>
              </w:rPr>
            </m:ctrlPr>
          </m:e>
          <m:sub>
            <m:r>
              <m:rPr/>
              <w:rPr>
                <w:rFonts w:ascii="Cambria Math" w:hAnsi="Cambria Math"/>
              </w:rPr>
              <m:t>k,t</m:t>
            </m:r>
            <m:ctrlPr>
              <w:rPr>
                <w:rFonts w:ascii="Cambria Math" w:hAnsi="Cambria Math"/>
              </w:rPr>
            </m:ctrlPr>
          </m:sub>
        </m:sSub>
      </m:oMath>
      <w:r>
        <w:rPr>
          <w:rFonts w:ascii="宋体" w:hAnsi="宋体" w:eastAsia="宋体" w:cs="宋体"/>
          <w:sz w:val="24"/>
          <w:szCs w:val="24"/>
        </w:rPr>
        <w:t>取</w:t>
      </w:r>
      <w:r>
        <w:rPr>
          <w:rFonts w:hint="eastAsia" w:cs="宋体"/>
          <w:sz w:val="24"/>
          <w:szCs w:val="24"/>
          <w:lang w:val="en-US" w:eastAsia="zh-CN"/>
        </w:rPr>
        <w:t>为鲁棒度</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oMath>
      <w:r>
        <w:rPr>
          <w:rFonts w:ascii="宋体" w:hAnsi="宋体" w:eastAsia="宋体" w:cs="宋体"/>
          <w:sz w:val="24"/>
          <w:szCs w:val="24"/>
        </w:rPr>
        <w:t>在历史上的保守下界估计 —— 以</w:t>
      </w:r>
      <w:r>
        <w:rPr>
          <w:rFonts w:hint="eastAsia" w:ascii="宋体" w:hAnsi="宋体" w:eastAsia="宋体" w:cs="宋体"/>
          <w:sz w:val="24"/>
          <w:szCs w:val="24"/>
          <w:lang w:val="en-US" w:eastAsia="zh-CN"/>
        </w:rPr>
        <w:t xml:space="preserve">鲁棒度均值 </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ρ,k,t</m:t>
            </m:r>
            <m:ctrlPr>
              <w:rPr>
                <w:rFonts w:ascii="Cambria Math" w:hAnsi="Cambria Math"/>
              </w:rPr>
            </m:ctrlPr>
          </m:sub>
        </m:sSub>
      </m:oMath>
      <w:r>
        <w:rPr>
          <w:rFonts w:ascii="宋体" w:hAnsi="宋体" w:eastAsia="宋体" w:cs="宋体"/>
          <w:sz w:val="24"/>
          <w:szCs w:val="24"/>
        </w:rPr>
        <w:t>减去</w:t>
      </w:r>
      <m:oMath>
        <m:r>
          <m:rPr/>
          <w:rPr>
            <w:rFonts w:ascii="Cambria Math" w:hAnsi="Cambria Math"/>
          </w:rPr>
          <m:t>κ</m:t>
        </m:r>
      </m:oMath>
      <w:r>
        <w:rPr>
          <w:rFonts w:ascii="宋体" w:hAnsi="宋体" w:eastAsia="宋体" w:cs="宋体"/>
          <w:sz w:val="24"/>
          <w:szCs w:val="24"/>
        </w:rPr>
        <w:t>倍估计不确定度</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ρ,k,t</m:t>
            </m:r>
            <m:ctrlPr>
              <w:rPr>
                <w:rFonts w:ascii="Cambria Math" w:hAnsi="Cambria Math"/>
              </w:rPr>
            </m:ctrlPr>
          </m:sub>
        </m:sSub>
      </m:oMath>
      <w:r>
        <w:rPr>
          <w:rFonts w:ascii="宋体" w:hAnsi="宋体" w:eastAsia="宋体" w:cs="宋体"/>
          <w:sz w:val="24"/>
          <w:szCs w:val="24"/>
        </w:rPr>
        <w:t>与模型误差裕量</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model</m:t>
            </m:r>
            <m:ctrlPr>
              <w:rPr>
                <w:rFonts w:ascii="Cambria Math" w:hAnsi="Cambria Math"/>
              </w:rPr>
            </m:ctrlPr>
          </m:sub>
        </m:sSub>
      </m:oMath>
      <w:r>
        <w:rPr>
          <w:rFonts w:ascii="宋体" w:hAnsi="宋体" w:eastAsia="宋体" w:cs="宋体"/>
          <w:sz w:val="24"/>
          <w:szCs w:val="24"/>
        </w:rPr>
        <w:t>得到，用于确定性安全判定：当</w:t>
      </w:r>
      <m:oMath>
        <m:sSub>
          <m:sSubPr>
            <m:ctrlPr>
              <w:rPr>
                <w:rFonts w:ascii="Cambria Math" w:hAnsi="Cambria Math"/>
              </w:rPr>
            </m:ctrlPr>
          </m:sSubPr>
          <m:e>
            <m:bar>
              <m:barPr>
                <m:ctrlPr>
                  <w:rPr>
                    <w:rFonts w:ascii="Cambria Math" w:hAnsi="Cambria Math"/>
                  </w:rPr>
                </m:ctrlPr>
              </m:barPr>
              <m:e>
                <m:r>
                  <m:rPr/>
                  <w:rPr>
                    <w:rFonts w:ascii="Cambria Math" w:hAnsi="Cambria Math"/>
                  </w:rPr>
                  <m:t>ρ</m:t>
                </m:r>
                <m:ctrlPr>
                  <w:rPr>
                    <w:rFonts w:ascii="Cambria Math" w:hAnsi="Cambria Math"/>
                  </w:rPr>
                </m:ctrlPr>
              </m:e>
            </m:bar>
            <m:ctrlPr>
              <w:rPr>
                <w:rFonts w:ascii="Cambria Math" w:hAnsi="Cambria Math"/>
              </w:rPr>
            </m:ctrlPr>
          </m:e>
          <m:sub>
            <m:r>
              <m:rPr/>
              <w:rPr>
                <w:rFonts w:ascii="Cambria Math" w:hAnsi="Cambria Math"/>
              </w:rPr>
              <m:t>k,t</m:t>
            </m:r>
            <m:ctrlPr>
              <w:rPr>
                <w:rFonts w:ascii="Cambria Math" w:hAnsi="Cambria Math"/>
              </w:rPr>
            </m:ctrlPr>
          </m:sub>
        </m:sSub>
      </m:oMath>
      <w:r>
        <w:rPr>
          <w:rFonts w:hint="eastAsia" w:ascii="宋体" w:hAnsi="宋体" w:eastAsia="宋体" w:cs="宋体"/>
          <w:sz w:val="24"/>
          <w:szCs w:val="24"/>
          <w:lang w:val="en-US" w:eastAsia="zh-CN"/>
        </w:rPr>
        <w:t xml:space="preserve"> ≥0 </w:t>
      </w:r>
      <w:r>
        <w:rPr>
          <w:rFonts w:ascii="宋体" w:hAnsi="宋体" w:eastAsia="宋体" w:cs="宋体"/>
          <w:sz w:val="24"/>
          <w:szCs w:val="24"/>
        </w:rPr>
        <w:t>时判定满足，且</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k,t</m:t>
            </m:r>
            <m:ctrlPr>
              <w:rPr>
                <w:rFonts w:ascii="Cambria Math" w:hAnsi="Cambria Math"/>
              </w:rPr>
            </m:ctrlPr>
          </m:sub>
        </m:sSub>
      </m:oMath>
      <w:r>
        <w:rPr>
          <w:rFonts w:ascii="宋体" w:hAnsi="宋体" w:eastAsia="宋体" w:cs="宋体"/>
          <w:sz w:val="24"/>
          <w:szCs w:val="24"/>
        </w:rPr>
        <w:t>越大风险越高、</w:t>
      </w:r>
      <m:oMath>
        <m:sSub>
          <m:sSubPr>
            <m:ctrlPr>
              <w:rPr>
                <w:rFonts w:ascii="Cambria Math" w:hAnsi="Cambria Math"/>
              </w:rPr>
            </m:ctrlPr>
          </m:sSubPr>
          <m:e>
            <m:bar>
              <m:barPr>
                <m:ctrlPr>
                  <w:rPr>
                    <w:rFonts w:ascii="Cambria Math" w:hAnsi="Cambria Math"/>
                  </w:rPr>
                </m:ctrlPr>
              </m:barPr>
              <m:e>
                <m:r>
                  <m:rPr/>
                  <w:rPr>
                    <w:rFonts w:ascii="Cambria Math" w:hAnsi="Cambria Math"/>
                  </w:rPr>
                  <m:t>ρ</m:t>
                </m:r>
                <m:ctrlPr>
                  <w:rPr>
                    <w:rFonts w:ascii="Cambria Math" w:hAnsi="Cambria Math"/>
                  </w:rPr>
                </m:ctrlPr>
              </m:e>
            </m:bar>
            <m:ctrlPr>
              <w:rPr>
                <w:rFonts w:ascii="Cambria Math" w:hAnsi="Cambria Math"/>
              </w:rPr>
            </m:ctrlPr>
          </m:e>
          <m:sub>
            <m:r>
              <m:rPr/>
              <w:rPr>
                <w:rFonts w:ascii="Cambria Math" w:hAnsi="Cambria Math"/>
              </w:rPr>
              <m:t>k,t</m:t>
            </m:r>
            <m:ctrlPr>
              <w:rPr>
                <w:rFonts w:ascii="Cambria Math" w:hAnsi="Cambria Math"/>
              </w:rPr>
            </m:ctrlPr>
          </m:sub>
        </m:sSub>
      </m:oMath>
      <w:r>
        <w:rPr>
          <w:rFonts w:ascii="宋体" w:hAnsi="宋体" w:eastAsia="宋体" w:cs="宋体"/>
          <w:sz w:val="24"/>
          <w:szCs w:val="24"/>
        </w:rPr>
        <w:t>越大安全裕度越充足。S03 危险趋势预警是一个特例：其在线鲁棒下界记录为 TTC 阈值减去预测 TTC，当 TTC 小于阈值时该值为正，表示需要关注的接近趋势；它与离线 S03 的有界时限违规判定不是同一事件 —— 在线项是基于信念均值的近期趋势预警，离线项要求给定处置时限内建立安全趋势、逾期才判违规。</w:t>
      </w:r>
    </w:p>
    <w:p w14:paraId="2C78E998">
      <w:pPr>
        <w:spacing w:after="100" w:line="336" w:lineRule="auto"/>
        <w:ind w:firstLine="480"/>
        <w:rPr>
          <w:rFonts w:hint="eastAsia" w:eastAsia="宋体"/>
          <w:szCs w:val="24"/>
          <w:lang w:val="en-US" w:eastAsia="zh-CN"/>
        </w:rPr>
      </w:pPr>
      <w:r>
        <w:rPr>
          <w:rFonts w:hint="eastAsia"/>
          <w:szCs w:val="24"/>
          <w:lang w:val="en-US" w:eastAsia="zh-CN"/>
        </w:rPr>
        <w:t>在线流程</w:t>
      </w:r>
      <w:r>
        <w:rPr>
          <w:szCs w:val="24"/>
          <w:lang w:eastAsia="zh-CN"/>
        </w:rPr>
        <w:t xml:space="preserve">采用前、后验两步校验。前验阶段以Actor名义动作 </w:t>
      </w:r>
      <m:oMath>
        <m:sSub>
          <m:sSubPr>
            <m:ctrlPr>
              <w:rPr>
                <w:rFonts w:ascii="Cambria Math" w:hAnsi="Cambria Math"/>
              </w:rPr>
            </m:ctrlPr>
          </m:sSubPr>
          <m:e>
            <m:r>
              <m:rPr>
                <m:sty m:val="p"/>
              </m:rPr>
              <w:rPr>
                <w:rFonts w:hint="eastAsia" w:ascii="Cambria Math" w:hAnsi="Cambria Math"/>
                <w:lang w:val="en-US" w:eastAsia="zh-CN"/>
              </w:rPr>
              <m:t>u</m:t>
            </m:r>
            <m:ctrlPr>
              <w:rPr>
                <w:rFonts w:ascii="Cambria Math" w:hAnsi="Cambria Math"/>
              </w:rPr>
            </m:ctrlPr>
          </m:e>
          <m:sub>
            <m:r>
              <m:rPr/>
              <w:rPr>
                <w:rFonts w:ascii="Cambria Math" w:hAnsi="Cambria Math"/>
                <w:lang w:eastAsia="zh-CN"/>
              </w:rPr>
              <m:t>nom</m:t>
            </m:r>
            <m:ctrlPr>
              <w:rPr>
                <w:rFonts w:ascii="Cambria Math" w:hAnsi="Cambria Math"/>
              </w:rPr>
            </m:ctrlPr>
          </m:sub>
        </m:sSub>
      </m:oMath>
      <w:r>
        <w:rPr>
          <w:szCs w:val="24"/>
          <w:lang w:eastAsia="zh-CN"/>
        </w:rPr>
        <w:t xml:space="preserve"> 为候选，计算前验风险 </w:t>
      </w:r>
      <m:oMath>
        <m:sSubSup>
          <m:sSubSupPr>
            <m:ctrlPr>
              <w:rPr>
                <w:rFonts w:ascii="Cambria Math" w:hAnsi="Cambria Math"/>
              </w:rPr>
            </m:ctrlPr>
          </m:sSubSupPr>
          <m:e>
            <m:r>
              <m:rPr/>
              <w:rPr>
                <w:rFonts w:ascii="Cambria Math" w:hAnsi="Cambria Math"/>
                <w:lang w:eastAsia="zh-CN"/>
              </w:rPr>
              <m:t>b</m:t>
            </m:r>
            <m:ctrlPr>
              <w:rPr>
                <w:rFonts w:ascii="Cambria Math" w:hAnsi="Cambria Math"/>
              </w:rPr>
            </m:ctrlPr>
          </m:e>
          <m:sub>
            <m:r>
              <m:rPr/>
              <w:rPr>
                <w:rFonts w:ascii="Cambria Math" w:hAnsi="Cambria Math"/>
                <w:lang w:eastAsia="zh-CN"/>
              </w:rPr>
              <m:t>k,t</m:t>
            </m:r>
            <m:ctrlPr>
              <w:rPr>
                <w:rFonts w:ascii="Cambria Math" w:hAnsi="Cambria Math"/>
              </w:rPr>
            </m:ctrlPr>
          </m:sub>
          <m:sup>
            <m:r>
              <m:rPr/>
              <w:rPr>
                <w:rFonts w:ascii="Cambria Math" w:hAnsi="Cambria Math"/>
                <w:lang w:eastAsia="zh-CN"/>
              </w:rPr>
              <m:t>pre</m:t>
            </m:r>
            <m:ctrlPr>
              <w:rPr>
                <w:rFonts w:ascii="Cambria Math" w:hAnsi="Cambria Math"/>
              </w:rPr>
            </m:ctrlPr>
          </m:sup>
        </m:sSubSup>
        <m:r>
          <m:rPr/>
          <w:rPr>
            <w:rFonts w:ascii="Cambria Math" w:hAnsi="Cambria Math"/>
            <w:lang w:eastAsia="zh-CN"/>
          </w:rPr>
          <m:t>=M(</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t</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m:sty m:val="p"/>
              </m:rPr>
              <w:rPr>
                <w:rFonts w:hint="default" w:ascii="Cambria Math" w:hAnsi="Cambria Math"/>
                <w:lang w:val="en-US" w:eastAsia="zh-CN"/>
              </w:rPr>
              <m:t>u</m:t>
            </m:r>
            <m:ctrlPr>
              <w:rPr>
                <w:rFonts w:ascii="Cambria Math" w:hAnsi="Cambria Math"/>
              </w:rPr>
            </m:ctrlPr>
          </m:e>
          <m:sub>
            <m:r>
              <m:rPr/>
              <w:rPr>
                <w:rFonts w:ascii="Cambria Math" w:hAnsi="Cambria Math"/>
                <w:lang w:eastAsia="zh-CN"/>
              </w:rPr>
              <m:t>nom</m:t>
            </m:r>
            <m:ctrlPr>
              <w:rPr>
                <w:rFonts w:ascii="Cambria Math" w:hAnsi="Cambria Math"/>
              </w:rPr>
            </m:ctrlPr>
          </m:sub>
        </m:sSub>
        <m:r>
          <m:rPr/>
          <w:rPr>
            <w:rFonts w:ascii="Cambria Math" w:hAnsi="Cambria Math"/>
            <w:lang w:eastAsia="zh-CN"/>
          </w:rPr>
          <m:t>)</m:t>
        </m:r>
      </m:oMath>
      <w:r>
        <w:rPr>
          <w:szCs w:val="24"/>
          <w:lang w:eastAsia="zh-CN"/>
        </w:rPr>
        <w:t xml:space="preserve">，据此激活规则并构建依赖图；连续修正得到 </w:t>
      </w:r>
      <m:oMath>
        <m:sSub>
          <m:sSubPr>
            <m:ctrlPr>
              <w:rPr>
                <w:rFonts w:ascii="Cambria Math" w:hAnsi="Cambria Math"/>
              </w:rPr>
            </m:ctrlPr>
          </m:sSubPr>
          <m:e>
            <m:r>
              <m:rPr>
                <m:sty m:val="p"/>
              </m:rPr>
              <w:rPr>
                <w:rFonts w:hint="eastAsia" w:ascii="Cambria Math" w:hAnsi="Cambria Math"/>
                <w:lang w:val="en-US" w:eastAsia="zh-CN"/>
              </w:rPr>
              <m:t>u</m:t>
            </m:r>
            <m:ctrlPr>
              <w:rPr>
                <w:rFonts w:ascii="Cambria Math" w:hAnsi="Cambria Math"/>
              </w:rPr>
            </m:ctrlPr>
          </m:e>
          <m:sub>
            <m:r>
              <m:rPr/>
              <w:rPr>
                <w:rFonts w:ascii="Cambria Math" w:hAnsi="Cambria Math"/>
                <w:lang w:eastAsia="zh-CN"/>
              </w:rPr>
              <m:t>safe</m:t>
            </m:r>
            <m:ctrlPr>
              <w:rPr>
                <w:rFonts w:ascii="Cambria Math" w:hAnsi="Cambria Math"/>
              </w:rPr>
            </m:ctrlPr>
          </m:sub>
        </m:sSub>
      </m:oMath>
      <w:r>
        <w:rPr>
          <w:szCs w:val="24"/>
          <w:lang w:eastAsia="zh-CN"/>
        </w:rPr>
        <w:t xml:space="preserve"> 后，不更新滤波状态，直接重新评价后验风险 </w:t>
      </w:r>
      <m:oMath>
        <m:sSubSup>
          <m:sSubSupPr>
            <m:ctrlPr>
              <w:rPr>
                <w:rFonts w:hint="default" w:ascii="Cambria Math"/>
              </w:rPr>
            </m:ctrlPr>
          </m:sSubSupPr>
          <m:e>
            <m:r>
              <m:rPr/>
              <w:rPr>
                <w:rFonts w:hint="default" w:ascii="Cambria Math"/>
              </w:rPr>
              <m:t>b</m:t>
            </m:r>
            <m:ctrlPr>
              <w:rPr>
                <w:rFonts w:hint="default" w:ascii="Cambria Math"/>
              </w:rPr>
            </m:ctrlPr>
          </m:e>
          <m:sub>
            <m:r>
              <m:rPr/>
              <w:rPr>
                <w:rFonts w:hint="default" w:ascii="Cambria Math"/>
              </w:rPr>
              <m:t>k,t</m:t>
            </m:r>
            <m:ctrlPr>
              <w:rPr>
                <w:rFonts w:hint="default" w:ascii="Cambria Math"/>
              </w:rPr>
            </m:ctrlPr>
          </m:sub>
          <m:sup>
            <m:r>
              <m:rPr/>
              <w:rPr>
                <w:rFonts w:hint="default" w:ascii="Cambria Math"/>
              </w:rPr>
              <m:t>post</m:t>
            </m:r>
            <m:ctrlPr>
              <w:rPr>
                <w:rFonts w:hint="default" w:ascii="Cambria Math"/>
              </w:rPr>
            </m:ctrlPr>
          </m:sup>
        </m:sSubSup>
        <m:r>
          <m:rPr/>
          <w:rPr>
            <w:rFonts w:hint="default" w:ascii="Cambria Math"/>
          </w:rPr>
          <m:t>=M(</m:t>
        </m:r>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lang w:val="en-US" w:eastAsia="zh-CN"/>
              </w:rPr>
              <m:t>u</m:t>
            </m:r>
            <m:ctrlPr>
              <w:rPr>
                <w:rFonts w:hint="default" w:ascii="Cambria Math"/>
              </w:rPr>
            </m:ctrlPr>
          </m:e>
          <m:sub>
            <m:r>
              <m:rPr/>
              <w:rPr>
                <w:rFonts w:hint="default" w:ascii="Cambria Math"/>
              </w:rPr>
              <m:t>s</m:t>
            </m:r>
            <m:r>
              <m:rPr/>
              <w:rPr>
                <w:rFonts w:hint="default" w:ascii="Cambria Math"/>
                <w:lang w:val="en-US" w:eastAsia="zh-CN"/>
              </w:rPr>
              <m:t>afe</m:t>
            </m:r>
            <m:ctrlPr>
              <w:rPr>
                <w:rFonts w:hint="default" w:ascii="Cambria Math"/>
              </w:rPr>
            </m:ctrlPr>
          </m:sub>
        </m:sSub>
        <m:r>
          <m:rPr/>
          <w:rPr>
            <w:rFonts w:hint="default" w:ascii="Cambria Math"/>
          </w:rPr>
          <m:t>)</m:t>
        </m:r>
      </m:oMath>
      <w:r>
        <w:rPr>
          <w:szCs w:val="24"/>
          <w:lang w:eastAsia="zh-CN"/>
        </w:rPr>
        <w:t xml:space="preserve"> 并记录残差与判定条件 </w:t>
      </w:r>
      <m:oMath>
        <m:sSubSup>
          <m:sSubSupPr>
            <m:ctrlPr>
              <w:rPr>
                <w:rFonts w:ascii="Cambria Math" w:hAnsi="Cambria Math"/>
              </w:rPr>
            </m:ctrlPr>
          </m:sSubSupPr>
          <m:e>
            <m:r>
              <m:rPr/>
              <w:rPr>
                <w:rFonts w:ascii="Cambria Math" w:hAnsi="Cambria Math"/>
                <w:lang w:eastAsia="zh-CN"/>
              </w:rPr>
              <m:t>p</m:t>
            </m:r>
            <m:ctrlPr>
              <w:rPr>
                <w:rFonts w:ascii="Cambria Math" w:hAnsi="Cambria Math"/>
              </w:rPr>
            </m:ctrlPr>
          </m:e>
          <m:sub>
            <m:r>
              <m:rPr/>
              <w:rPr>
                <w:rFonts w:ascii="Cambria Math" w:hAnsi="Cambria Math"/>
                <w:lang w:eastAsia="zh-CN"/>
              </w:rPr>
              <m:t>k,t</m:t>
            </m:r>
            <m:ctrlPr>
              <w:rPr>
                <w:rFonts w:ascii="Cambria Math" w:hAnsi="Cambria Math"/>
              </w:rPr>
            </m:ctrlPr>
          </m:sub>
          <m:sup>
            <m:r>
              <m:rPr/>
              <w:rPr>
                <w:rFonts w:ascii="Cambria Math" w:hAnsi="Cambria Math"/>
                <w:lang w:eastAsia="zh-CN"/>
              </w:rPr>
              <m:t>post</m:t>
            </m:r>
            <m:ctrlPr>
              <w:rPr>
                <w:rFonts w:ascii="Cambria Math" w:hAnsi="Cambria Math"/>
              </w:rPr>
            </m:ctrlPr>
          </m:sup>
        </m:sSubSup>
        <m:r>
          <m:rPr/>
          <w:rPr>
            <w:rFonts w:ascii="Cambria Math" w:hAnsi="Cambria Math"/>
            <w:lang w:eastAsia="zh-CN"/>
          </w:rPr>
          <m:t>≤</m:t>
        </m:r>
        <m:r>
          <m:rPr>
            <m:sty m:val="p"/>
          </m:rPr>
          <w:rPr>
            <w:rFonts w:hint="eastAsia" w:ascii="Cambria Math" w:hAnsi="Cambria Math"/>
            <w:lang w:val="en-US" w:eastAsia="zh-CN"/>
          </w:rPr>
          <m:t>α</m:t>
        </m:r>
        <m:r>
          <m:rPr>
            <m:nor/>
            <m:sty m:val="p"/>
          </m:rPr>
          <w:rPr>
            <w:b w:val="0"/>
            <w:i w:val="0"/>
            <w:lang w:eastAsia="zh-CN"/>
          </w:rPr>
          <m:t>、</m:t>
        </m:r>
        <m:sSub>
          <m:sSubPr>
            <m:ctrlPr>
              <w:rPr>
                <w:rFonts w:ascii="Cambria Math" w:hAnsi="Cambria Math"/>
                <w:i/>
                <w:lang w:eastAsia="zh-CN"/>
              </w:rPr>
            </m:ctrlPr>
          </m:sSubPr>
          <m:e>
            <m:bar>
              <m:barPr>
                <m:ctrlPr>
                  <w:rPr>
                    <w:rFonts w:ascii="Cambria Math" w:hAnsi="Cambria Math"/>
                    <w:i/>
                    <w:lang w:eastAsia="zh-CN"/>
                  </w:rPr>
                </m:ctrlPr>
              </m:barPr>
              <m:e>
                <m:r>
                  <m:rPr/>
                  <w:rPr>
                    <w:rFonts w:ascii="Times New Roman" w:hAnsi="Times New Roman"/>
                    <w:lang w:eastAsia="zh-CN"/>
                  </w:rPr>
                  <m:t>ρ</m:t>
                </m:r>
                <m:ctrlPr>
                  <w:rPr>
                    <w:rFonts w:ascii="Cambria Math" w:hAnsi="Cambria Math"/>
                    <w:i/>
                    <w:lang w:eastAsia="zh-CN"/>
                  </w:rPr>
                </m:ctrlPr>
              </m:e>
            </m:bar>
            <m:ctrlPr>
              <w:rPr>
                <w:rFonts w:ascii="Cambria Math" w:hAnsi="Cambria Math"/>
                <w:i/>
                <w:lang w:eastAsia="zh-CN"/>
              </w:rPr>
            </m:ctrlPr>
          </m:e>
          <m:sub>
            <m:r>
              <m:rPr/>
              <w:rPr>
                <w:rFonts w:ascii="Times New Roman" w:hAnsi="Times New Roman"/>
                <w:lang w:eastAsia="zh-CN"/>
              </w:rPr>
              <m:t>k,t</m:t>
            </m:r>
            <m:ctrlPr>
              <w:rPr>
                <w:rFonts w:ascii="Cambria Math" w:hAnsi="Cambria Math"/>
                <w:i/>
                <w:lang w:eastAsia="zh-CN"/>
              </w:rPr>
            </m:ctrlPr>
          </m:sub>
        </m:sSub>
        <m:r>
          <m:rPr/>
          <w:rPr>
            <w:rFonts w:ascii="Cambria Math" w:hAnsi="Cambria Math"/>
            <w:lang w:eastAsia="zh-CN"/>
          </w:rPr>
          <m:t>≥0</m:t>
        </m:r>
      </m:oMath>
      <w:r>
        <m:rPr/>
        <w:rPr>
          <w:rFonts w:hint="eastAsia" w:hAnsi="Cambria Math"/>
          <w:i w:val="0"/>
          <w:lang w:eastAsia="zh-CN"/>
        </w:rPr>
        <w:t>（α为统一风险阈值，取 0.05）</w:t>
      </w:r>
      <w:r>
        <w:rPr>
          <w:szCs w:val="24"/>
          <w:lang w:eastAsia="zh-CN"/>
        </w:rPr>
        <w:t>，用于日志与冲突归因。</w:t>
      </w:r>
      <w:r>
        <w:rPr>
          <w:rFonts w:ascii="宋体" w:hAnsi="宋体" w:eastAsia="宋体" w:cs="宋体"/>
          <w:sz w:val="24"/>
          <w:szCs w:val="24"/>
        </w:rPr>
        <w:t>若连续求解不可行，则进入预设安全回退并记录不可行原因（详见 5.5）</w:t>
      </w:r>
      <w:r>
        <w:rPr>
          <w:rFonts w:hint="eastAsia" w:ascii="宋体" w:hAnsi="宋体" w:cs="宋体"/>
          <w:sz w:val="24"/>
          <w:szCs w:val="24"/>
          <w:lang w:eastAsia="zh-CN"/>
        </w:rPr>
        <w:t>。</w:t>
      </w:r>
    </w:p>
    <w:p w14:paraId="3695F452">
      <w:pPr>
        <w:pStyle w:val="4"/>
        <w:ind w:firstLine="602"/>
        <w:rPr>
          <w:szCs w:val="24"/>
          <w:lang w:eastAsia="zh-CN"/>
        </w:rPr>
      </w:pPr>
      <w:bookmarkStart w:id="22" w:name="_Toc29157"/>
      <w:r>
        <w:rPr>
          <w:lang w:eastAsia="zh-CN"/>
        </w:rPr>
        <w:t>5.3 规则—智能体依赖图</w:t>
      </w:r>
      <w:bookmarkEnd w:id="22"/>
    </w:p>
    <w:p w14:paraId="019F1F49">
      <w:pPr>
        <w:spacing w:after="100" w:line="336" w:lineRule="auto"/>
        <w:ind w:firstLine="480"/>
        <w:rPr>
          <w:szCs w:val="24"/>
          <w:lang w:eastAsia="zh-CN"/>
        </w:rPr>
      </w:pPr>
      <w:r>
        <w:rPr>
          <w:rFonts w:hint="eastAsia"/>
          <w:szCs w:val="24"/>
          <w:lang w:eastAsia="zh-CN"/>
        </w:rPr>
        <w:t>依赖图</w:t>
      </w:r>
      <w:r>
        <w:rPr>
          <w:szCs w:val="24"/>
          <w:lang w:eastAsia="zh-CN"/>
        </w:rPr>
        <w:t>G=(</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R</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A</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RA</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RR</m:t>
            </m:r>
            <m:ctrlPr>
              <w:rPr>
                <w:rFonts w:ascii="Cambria Math" w:hAnsi="Cambria Math"/>
              </w:rPr>
            </m:ctrlPr>
          </m:sub>
        </m:sSub>
      </m:oMath>
      <w:r>
        <w:rPr>
          <w:szCs w:val="24"/>
          <w:lang w:eastAsia="zh-CN"/>
        </w:rPr>
        <w:t>)</w:t>
      </w:r>
      <w:r>
        <w:rPr>
          <w:rFonts w:hint="eastAsia"/>
          <w:szCs w:val="24"/>
          <w:lang w:eastAsia="zh-CN"/>
        </w:rPr>
        <w:t>包含规则节点</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R</m:t>
            </m:r>
            <m:ctrlPr>
              <w:rPr>
                <w:rFonts w:ascii="Cambria Math" w:hAnsi="Cambria Math"/>
              </w:rPr>
            </m:ctrlPr>
          </m:sub>
        </m:sSub>
      </m:oMath>
      <w:r>
        <w:rPr>
          <w:rFonts w:hint="eastAsia"/>
          <w:szCs w:val="24"/>
          <w:lang w:eastAsia="zh-CN"/>
        </w:rPr>
        <w:t>、智能体节点</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A</m:t>
            </m:r>
            <m:ctrlPr>
              <w:rPr>
                <w:rFonts w:ascii="Cambria Math" w:hAnsi="Cambria Math"/>
              </w:rPr>
            </m:ctrlPr>
          </m:sub>
        </m:sSub>
      </m:oMath>
      <w:r>
        <w:rPr>
          <w:rFonts w:hint="eastAsia"/>
          <w:szCs w:val="24"/>
          <w:lang w:eastAsia="zh-CN"/>
        </w:rPr>
        <w:t xml:space="preserve">、规则—智能体影响边 </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RA</m:t>
            </m:r>
            <m:ctrlPr>
              <w:rPr>
                <w:rFonts w:ascii="Cambria Math" w:hAnsi="Cambria Math"/>
              </w:rPr>
            </m:ctrlPr>
          </m:sub>
        </m:sSub>
      </m:oMath>
      <w:r>
        <w:rPr>
          <w:rFonts w:hint="eastAsia"/>
          <w:szCs w:val="24"/>
          <w:lang w:eastAsia="zh-CN"/>
        </w:rPr>
        <w:t>和规则—规则冲突边</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RR</m:t>
            </m:r>
            <m:ctrlPr>
              <w:rPr>
                <w:rFonts w:ascii="Cambria Math" w:hAnsi="Cambria Math"/>
              </w:rPr>
            </m:ctrlPr>
          </m:sub>
        </m:sSub>
      </m:oMath>
      <w:r>
        <w:rPr>
          <w:rFonts w:hint="eastAsia"/>
          <w:szCs w:val="24"/>
          <w:lang w:eastAsia="zh-CN"/>
        </w:rPr>
        <w:t>。其中规则节点固化保存规则键、规则族、语义层类别（P0–P5）、硬软属性、受影响智能体、违反概率与动态优先级；智能体节点仅保存智能体标识，规则—智能体影响关系以边</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RA</m:t>
            </m:r>
            <m:ctrlPr>
              <w:rPr>
                <w:rFonts w:ascii="Cambria Math" w:hAnsi="Cambria Math"/>
              </w:rPr>
            </m:ctrlPr>
          </m:sub>
        </m:sSub>
      </m:oMath>
      <w:r>
        <w:rPr>
          <w:rFonts w:hint="eastAsia"/>
          <w:szCs w:val="24"/>
          <w:lang w:eastAsia="zh-CN"/>
        </w:rPr>
        <w:t xml:space="preserve"> 保存（由规则键映射到受影响智能体集合），规则—规则冲突边 </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RR</m:t>
            </m:r>
            <m:ctrlPr>
              <w:rPr>
                <w:rFonts w:ascii="Cambria Math" w:hAnsi="Cambria Math"/>
              </w:rPr>
            </m:ctrlPr>
          </m:sub>
        </m:sSub>
      </m:oMath>
      <w:r>
        <w:rPr>
          <w:rFonts w:hint="eastAsia"/>
          <w:szCs w:val="24"/>
          <w:lang w:eastAsia="zh-CN"/>
        </w:rPr>
        <w:t>在每个决策步在线构建并以冲突事件记录。角色、通信与资源状态不属于图节点字段，鲁棒度、时间窗与可执行动作集合也不存入图中：它们分别由当前观测、belief-STL 监测器和规则门控器在仲裁时按需查询。完整步骤如图6所示。</w:t>
      </w:r>
    </w:p>
    <w:p w14:paraId="7467F8F0">
      <w:pPr>
        <w:spacing w:after="100" w:line="336" w:lineRule="auto"/>
        <w:ind w:firstLine="480"/>
        <w:rPr>
          <w:szCs w:val="24"/>
          <w:lang w:eastAsia="zh-CN"/>
        </w:rPr>
      </w:pPr>
      <w:r>
        <w:rPr>
          <w:szCs w:val="24"/>
          <w:lang w:eastAsia="zh-CN"/>
        </w:rPr>
        <w:t>步骤1，激活规则。根据前验belief-STL报告，将报告标记为违规的规则及预先激活的规则加入规则节点集合 V_R。</w:t>
      </w:r>
    </w:p>
    <w:p w14:paraId="4B1A0001">
      <w:pPr>
        <w:spacing w:after="100" w:line="336" w:lineRule="auto"/>
        <w:ind w:firstLine="480"/>
        <w:rPr>
          <w:szCs w:val="24"/>
          <w:lang w:eastAsia="zh-CN"/>
        </w:rPr>
      </w:pPr>
      <w:r>
        <w:rPr>
          <w:szCs w:val="24"/>
          <w:lang w:eastAsia="zh-CN"/>
        </w:rPr>
        <w:t>步骤2，添加影响边。根据规则编号中的对象索引、团队范围和共享资源关系，在规则节点与受影响智能体节点之间建立</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RA</m:t>
            </m:r>
            <m:ctrlPr>
              <w:rPr>
                <w:rFonts w:ascii="Cambria Math" w:hAnsi="Cambria Math"/>
              </w:rPr>
            </m:ctrlPr>
          </m:sub>
        </m:sSub>
      </m:oMath>
      <w:r>
        <w:rPr>
          <w:szCs w:val="24"/>
          <w:lang w:eastAsia="zh-CN"/>
        </w:rPr>
        <w:t>，明确每条规则约束</w:t>
      </w:r>
      <w:r>
        <w:rPr>
          <w:rFonts w:hint="eastAsia"/>
          <w:szCs w:val="24"/>
          <w:lang w:val="en-US" w:eastAsia="zh-CN"/>
        </w:rPr>
        <w:t>哪些智能体</w:t>
      </w:r>
      <w:r>
        <w:rPr>
          <w:szCs w:val="24"/>
          <w:lang w:eastAsia="zh-CN"/>
        </w:rPr>
        <w:t>。</w:t>
      </w:r>
    </w:p>
    <w:p w14:paraId="3F7F0DB1">
      <w:pPr>
        <w:spacing w:after="100" w:line="336" w:lineRule="auto"/>
        <w:ind w:firstLine="480"/>
        <w:rPr>
          <w:szCs w:val="24"/>
          <w:lang w:eastAsia="zh-CN"/>
        </w:rPr>
      </w:pPr>
      <w:r>
        <w:rPr>
          <w:szCs w:val="24"/>
          <w:lang w:eastAsia="zh-CN"/>
        </w:rPr>
        <w:t>步骤3，</w:t>
      </w:r>
      <w:r>
        <w:rPr>
          <w:rFonts w:hint="eastAsia"/>
          <w:szCs w:val="24"/>
          <w:lang w:eastAsia="zh-CN"/>
        </w:rPr>
        <w:t>检测冲突边。首先查询预定义规则族冲突配对表——该表依据规则语义与任务关系人工归纳了20对典型冲突（如 C02–F04、M02–I02/I03），用于覆盖五类案例涉及的主要冲突形态；配对表未覆盖的潜在冲突，再通过</w:t>
      </w:r>
      <w:r>
        <w:rPr>
          <w:rFonts w:ascii="宋体" w:hAnsi="宋体" w:eastAsia="宋体" w:cs="宋体"/>
          <w:sz w:val="24"/>
          <w:szCs w:val="24"/>
        </w:rPr>
        <w:t xml:space="preserve">作用于同一智能体的规则、共享支援资源与任务占用关系在线判定。若判定存在冲突，则在相应规则节点间建立规则 — 规则冲突边（加入 </w:t>
      </w:r>
      <w:r>
        <w:rPr>
          <w:rFonts w:hint="eastAsia"/>
          <w:szCs w:val="24"/>
          <w:lang w:eastAsia="zh-CN"/>
        </w:rPr>
        <w:t>E_RR</w:t>
      </w:r>
      <w:r>
        <w:rPr>
          <w:rFonts w:ascii="宋体" w:hAnsi="宋体" w:eastAsia="宋体" w:cs="宋体"/>
          <w:sz w:val="24"/>
          <w:szCs w:val="24"/>
        </w:rPr>
        <w:t>）。</w:t>
      </w:r>
    </w:p>
    <w:p w14:paraId="083D054A">
      <w:pPr>
        <w:spacing w:after="100" w:line="336" w:lineRule="auto"/>
        <w:ind w:firstLine="480"/>
        <w:rPr>
          <w:szCs w:val="24"/>
          <w:lang w:eastAsia="zh-CN"/>
        </w:rPr>
      </w:pPr>
      <w:r>
        <w:rPr>
          <w:szCs w:val="24"/>
          <w:lang w:eastAsia="zh-CN"/>
        </w:rPr>
        <w:t>步骤4，排序与选对象。按规则动态优先级对</w:t>
      </w:r>
      <w:r>
        <w:rPr>
          <w:rFonts w:ascii="宋体" w:hAnsi="宋体" w:eastAsia="宋体" w:cs="宋体"/>
          <w:sz w:val="24"/>
          <w:szCs w:val="24"/>
        </w:rPr>
        <w:t>已激活</w:t>
      </w:r>
      <w:r>
        <w:rPr>
          <w:szCs w:val="24"/>
          <w:lang w:eastAsia="zh-CN"/>
        </w:rPr>
        <w:t>规则排序（数值相同时按规则键稳定排序），据此选择需调整的智能体及候选角色重分配；动作修改距离不参与候选选择，仅在执行后用于检测动作是否被修改并记录干预残差。</w:t>
      </w:r>
    </w:p>
    <w:p w14:paraId="1E0A2ED5">
      <w:pPr>
        <w:spacing w:after="100" w:line="336" w:lineRule="auto"/>
        <w:ind w:firstLine="480"/>
        <w:rPr>
          <w:szCs w:val="24"/>
          <w:lang w:eastAsia="zh-CN"/>
        </w:rPr>
      </w:pPr>
      <w:r>
        <w:rPr>
          <w:szCs w:val="24"/>
          <w:lang w:eastAsia="zh-CN"/>
        </w:rPr>
        <w:t>步骤5，</w:t>
      </w:r>
      <w:r>
        <w:rPr>
          <w:rFonts w:ascii="宋体" w:hAnsi="宋体" w:eastAsia="宋体" w:cs="宋体"/>
          <w:sz w:val="24"/>
          <w:szCs w:val="24"/>
        </w:rPr>
        <w:t>生成离散模式</w:t>
      </w:r>
      <w:r>
        <w:rPr>
          <w:rFonts w:hint="eastAsia" w:ascii="宋体" w:hAnsi="宋体" w:cs="宋体"/>
          <w:sz w:val="24"/>
          <w:szCs w:val="24"/>
          <w:lang w:eastAsia="zh-CN"/>
        </w:rPr>
        <w:t>。</w:t>
      </w:r>
      <w:r>
        <w:rPr>
          <w:szCs w:val="24"/>
          <w:lang w:eastAsia="zh-CN"/>
        </w:rPr>
        <w:t>依赖图提供规则优先级与受影响智能体信息；离散模式由规则门控器根据规则违反类型生成候选（如F04→EXIT、I02→RECOVER、M03→HOLD），并结合优先级选择候选方案；连续优化（QP）仅在选定模式下优化连续控制量。</w:t>
      </w:r>
    </w:p>
    <w:p w14:paraId="3855411D">
      <w:pPr>
        <w:spacing w:after="100" w:line="336" w:lineRule="auto"/>
        <w:ind w:firstLine="480"/>
        <w:rPr>
          <w:szCs w:val="24"/>
        </w:rPr>
      </w:pPr>
      <w:r>
        <w:rPr>
          <w:szCs w:val="24"/>
        </w:rPr>
        <w:t>步骤6，记录结果。保存selected_actions、relaxed_rules、residual_by_agent、resolved、resolution_reason、solver_agents和infeasibility_reason，并将后验belief-STL结果写入逐步日志。</w:t>
      </w:r>
    </w:p>
    <w:p w14:paraId="0B35B48D">
      <w:pPr>
        <w:ind w:firstLine="0" w:firstLineChars="0"/>
        <w:jc w:val="both"/>
      </w:pPr>
    </w:p>
    <w:p w14:paraId="39AFD392">
      <w:pPr>
        <w:ind w:firstLine="0" w:firstLineChars="0"/>
        <w:jc w:val="center"/>
        <w:rPr>
          <w:sz w:val="18"/>
        </w:rPr>
      </w:pPr>
      <w:r>
        <w:drawing>
          <wp:inline distT="0" distB="0" distL="114300" distR="114300">
            <wp:extent cx="5866130" cy="3131185"/>
            <wp:effectExtent l="0" t="0" r="1270" b="5715"/>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ic:nvPicPr>
                  <pic:blipFill>
                    <a:blip r:embed="rId12"/>
                    <a:srcRect l="2589" r="4572" b="6890"/>
                    <a:stretch>
                      <a:fillRect/>
                    </a:stretch>
                  </pic:blipFill>
                  <pic:spPr>
                    <a:xfrm>
                      <a:off x="0" y="0"/>
                      <a:ext cx="5866130" cy="3131185"/>
                    </a:xfrm>
                    <a:prstGeom prst="rect">
                      <a:avLst/>
                    </a:prstGeom>
                  </pic:spPr>
                </pic:pic>
              </a:graphicData>
            </a:graphic>
          </wp:inline>
        </w:drawing>
      </w:r>
    </w:p>
    <w:p w14:paraId="2954604E">
      <w:pPr>
        <w:ind w:firstLine="422"/>
        <w:jc w:val="center"/>
        <w:rPr>
          <w:b/>
          <w:sz w:val="21"/>
          <w:lang w:eastAsia="zh-CN"/>
        </w:rPr>
      </w:pPr>
      <w:r>
        <w:rPr>
          <w:b/>
          <w:sz w:val="21"/>
          <w:szCs w:val="21"/>
          <w:lang w:eastAsia="zh-CN"/>
        </w:rPr>
        <w:t>图6</w:t>
      </w:r>
      <w:r>
        <w:rPr>
          <w:rFonts w:hint="eastAsia"/>
          <w:b/>
          <w:sz w:val="21"/>
          <w:szCs w:val="21"/>
          <w:lang w:eastAsia="zh-CN"/>
        </w:rPr>
        <w:t xml:space="preserve"> </w:t>
      </w:r>
      <w:r>
        <w:rPr>
          <w:b/>
          <w:sz w:val="21"/>
          <w:szCs w:val="21"/>
          <w:lang w:eastAsia="zh-CN"/>
        </w:rPr>
        <w:t xml:space="preserve"> 依赖图构建与仲裁流程</w:t>
      </w:r>
    </w:p>
    <w:p w14:paraId="24FF6921">
      <w:pPr>
        <w:pStyle w:val="4"/>
        <w:ind w:firstLine="602"/>
        <w:rPr>
          <w:lang w:eastAsia="zh-CN"/>
        </w:rPr>
      </w:pPr>
      <w:bookmarkStart w:id="23" w:name="_Toc11915"/>
      <w:r>
        <w:rPr>
          <w:lang w:eastAsia="zh-CN"/>
        </w:rPr>
        <w:t>5.4 动态优先级与冲突处理</w:t>
      </w:r>
      <w:bookmarkEnd w:id="23"/>
    </w:p>
    <w:p w14:paraId="546D85C4">
      <w:pPr>
        <w:jc w:val="both"/>
        <m:rPr/>
        <w:rPr>
          <w:rFonts w:hint="default" w:hAnsi="Cambria Math" w:eastAsia="宋体"/>
          <w:i w:val="0"/>
          <w:sz w:val="24"/>
        </w:rPr>
      </w:pPr>
      <w:r>
        <w:rPr>
          <w:rFonts w:hint="eastAsia"/>
          <w:szCs w:val="24"/>
          <w:lang w:eastAsia="zh-CN"/>
        </w:rPr>
        <w:t>规则</w:t>
      </w:r>
      <w:r>
        <w:rPr>
          <w:rFonts w:hint="eastAsia"/>
          <w:szCs w:val="24"/>
          <w:lang w:val="en-US" w:eastAsia="zh-CN"/>
        </w:rPr>
        <w:t>r</w:t>
      </w:r>
      <w:r>
        <w:rPr>
          <w:rFonts w:hint="eastAsia"/>
          <w:szCs w:val="24"/>
          <w:lang w:eastAsia="zh-CN"/>
        </w:rPr>
        <w:t>的动态优先级</w:t>
      </w:r>
      <w:r>
        <w:rPr>
          <w:rFonts w:hint="eastAsia"/>
          <w:szCs w:val="24"/>
          <w:lang w:val="en-US" w:eastAsia="zh-CN"/>
        </w:rPr>
        <w:t>公式如下：</w:t>
      </w:r>
    </w:p>
    <w:p w14:paraId="71121910">
      <w:pPr>
        <w:pStyle w:val="32"/>
        <w:keepNext w:val="0"/>
        <w:keepLines w:val="0"/>
        <w:widowControl/>
        <w:suppressLineNumbers w:val="0"/>
        <w:jc w:val="both"/>
        <m:rPr/>
        <w:rPr>
          <w:rFonts w:hint="default" w:hAnsi="Cambria Math" w:eastAsia="宋体"/>
          <w:i w:val="0"/>
          <w:sz w:val="24"/>
          <w:lang w:val="en-US" w:eastAsia="zh-CN"/>
        </w:rPr>
      </w:pPr>
      <m:oMathPara>
        <m:oMath>
          <m:r>
            <m:rPr/>
            <w:rPr>
              <w:rFonts w:hint="default" w:ascii="Cambria Math" w:hAnsi="Cambria Math" w:eastAsia="Consolas"/>
            </w:rPr>
            <m:t>P(r)=w(r)⋅φ(</m:t>
          </m:r>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r</m:t>
              </m:r>
              <m:ctrlPr>
                <w:rPr>
                  <w:rFonts w:ascii="Cambria Math" w:hAnsi="Cambria Math" w:eastAsia="Consolas"/>
                </w:rPr>
              </m:ctrlPr>
            </m:sub>
          </m:sSub>
          <m:r>
            <m:rPr/>
            <w:rPr>
              <w:rFonts w:hint="default" w:ascii="Cambria Math" w:hAnsi="Cambria Math" w:eastAsia="Consolas"/>
            </w:rPr>
            <m:t>)⋅ψ(</m:t>
          </m:r>
          <m:sSub>
            <m:sSubPr>
              <m:ctrlPr>
                <w:rPr>
                  <w:rFonts w:hint="default" w:ascii="Cambria Math" w:hAnsi="Cambria Math" w:eastAsia="Consolas"/>
                </w:rPr>
              </m:ctrlPr>
            </m:sSubPr>
            <m:e>
              <m:r>
                <m:rPr>
                  <m:sty m:val="p"/>
                </m:rPr>
                <w:rPr>
                  <w:rFonts w:hint="eastAsia" w:ascii="Cambria Math" w:hAnsi="Cambria Math"/>
                  <w:lang w:val="en-US" w:eastAsia="zh-CN"/>
                </w:rPr>
                <m:t>n</m:t>
              </m:r>
              <m:ctrlPr>
                <w:rPr>
                  <w:rFonts w:ascii="Cambria Math" w:hAnsi="Cambria Math" w:eastAsia="Consolas"/>
                </w:rPr>
              </m:ctrlPr>
            </m:e>
            <m:sub>
              <m:r>
                <m:rPr/>
                <w:rPr>
                  <w:rFonts w:hint="default" w:ascii="Cambria Math" w:hAnsi="Cambria Math" w:eastAsia="Consolas"/>
                </w:rPr>
                <m:t>r</m:t>
              </m:r>
              <m:ctrlPr>
                <w:rPr>
                  <w:rFonts w:ascii="Cambria Math" w:hAnsi="Cambria Math" w:eastAsia="Consolas"/>
                </w:rPr>
              </m:ctrlPr>
            </m:sub>
          </m:sSub>
          <m:r>
            <m:rPr/>
            <w:rPr>
              <w:rFonts w:hint="default" w:ascii="Cambria Math" w:hAnsi="Cambria Math" w:eastAsia="Consolas"/>
            </w:rPr>
            <m:t>)</m:t>
          </m:r>
        </m:oMath>
      </m:oMathPara>
    </w:p>
    <w:p w14:paraId="1F572A32">
      <w:pPr>
        <w:spacing w:after="100" w:line="336" w:lineRule="auto"/>
        <w:ind w:firstLine="480"/>
        <w:rPr>
          <w:rFonts w:hint="eastAsia"/>
          <w:szCs w:val="24"/>
          <w:lang w:eastAsia="zh-CN"/>
        </w:rPr>
      </w:pPr>
      <w:r>
        <w:rPr>
          <w:rFonts w:hint="eastAsia"/>
          <w:szCs w:val="24"/>
          <w:lang w:eastAsia="zh-CN"/>
        </w:rPr>
        <w:t>其中</w:t>
      </w:r>
      <m:oMath>
        <m:r>
          <m:rPr>
            <m:sty m:val="p"/>
          </m:rPr>
          <w:rPr>
            <w:rFonts w:hint="default" w:ascii="Times New Roman" w:hAnsi="Times New Roman"/>
            <w:szCs w:val="24"/>
            <w:lang w:eastAsia="zh-CN"/>
          </w:rPr>
          <m:t>w(r)</m:t>
        </m:r>
      </m:oMath>
      <w:r>
        <w:rPr>
          <w:rFonts w:hint="eastAsia"/>
          <w:szCs w:val="24"/>
          <w:lang w:eastAsia="zh-CN"/>
        </w:rPr>
        <w:t>为规则类别基础权重。六个语义层映射为五档基础权重：P0 物理安全与 P2 故障资源语义不同但安全后果等价，同取最高档 4.0；P1 信息授权 3.0；P3 团队协同 2.0；P4 任务连续性 1.0；P5 效率偏好 0.5。风险放大因子</w:t>
      </w:r>
      <m:oMath>
        <m:r>
          <m:rPr>
            <m:sty m:val="p"/>
          </m:rPr>
          <w:rPr>
            <w:rFonts w:hint="default" w:ascii="Times New Roman" w:hAnsi="Times New Roman"/>
            <w:szCs w:val="24"/>
            <w:lang w:eastAsia="zh-CN"/>
          </w:rPr>
          <m:t>φ=1+</m:t>
        </m:r>
        <m:sSub>
          <m:sSubPr>
            <m:ctrlPr>
              <w:rPr>
                <w:rFonts w:hint="default" w:ascii="Cambria Math" w:hAnsi="Cambria Math"/>
                <w:szCs w:val="24"/>
                <w:lang w:eastAsia="zh-CN"/>
              </w:rPr>
            </m:ctrlPr>
          </m:sSubPr>
          <m:e>
            <m:r>
              <m:rPr>
                <m:sty m:val="p"/>
              </m:rPr>
              <w:rPr>
                <w:rFonts w:hint="default" w:ascii="Times New Roman" w:hAnsi="Times New Roman"/>
                <w:szCs w:val="24"/>
                <w:lang w:eastAsia="zh-CN"/>
              </w:rPr>
              <m:t>p</m:t>
            </m:r>
            <m:ctrlPr>
              <w:rPr>
                <w:rFonts w:hint="eastAsia" w:ascii="Cambria Math" w:hAnsi="Cambria Math"/>
                <w:szCs w:val="24"/>
                <w:lang w:eastAsia="zh-CN"/>
              </w:rPr>
            </m:ctrlPr>
          </m:e>
          <m:sub>
            <m:r>
              <m:rPr>
                <m:sty m:val="p"/>
              </m:rPr>
              <w:rPr>
                <w:rFonts w:hint="default" w:ascii="Times New Roman" w:hAnsi="Times New Roman"/>
                <w:szCs w:val="24"/>
                <w:lang w:eastAsia="zh-CN"/>
              </w:rPr>
              <m:t>r</m:t>
            </m:r>
            <m:ctrlPr>
              <w:rPr>
                <w:rFonts w:hint="eastAsia" w:ascii="Cambria Math" w:hAnsi="Cambria Math"/>
                <w:szCs w:val="24"/>
                <w:lang w:eastAsia="zh-CN"/>
              </w:rPr>
            </m:ctrlPr>
          </m:sub>
        </m:sSub>
      </m:oMath>
      <w:r>
        <w:rPr>
          <w:rFonts w:hint="eastAsia"/>
          <w:szCs w:val="24"/>
          <w:lang w:eastAsia="zh-CN"/>
        </w:rPr>
        <w:t xml:space="preserve"> ，</w:t>
      </w:r>
      <m:oMath>
        <m:sSub>
          <m:sSubPr>
            <m:ctrlPr>
              <w:rPr>
                <w:rFonts w:hint="default" w:ascii="Cambria Math" w:hAnsi="Cambria Math"/>
                <w:szCs w:val="24"/>
                <w:lang w:eastAsia="zh-CN"/>
              </w:rPr>
            </m:ctrlPr>
          </m:sSubPr>
          <m:e>
            <m:r>
              <m:rPr>
                <m:sty m:val="p"/>
              </m:rPr>
              <w:rPr>
                <w:rFonts w:hint="default" w:ascii="Times New Roman" w:hAnsi="Times New Roman"/>
                <w:szCs w:val="24"/>
                <w:lang w:eastAsia="zh-CN"/>
              </w:rPr>
              <m:t>p</m:t>
            </m:r>
            <m:ctrlPr>
              <w:rPr>
                <w:rFonts w:hint="eastAsia" w:ascii="Cambria Math" w:hAnsi="Cambria Math"/>
                <w:szCs w:val="24"/>
                <w:lang w:eastAsia="zh-CN"/>
              </w:rPr>
            </m:ctrlPr>
          </m:e>
          <m:sub>
            <m:r>
              <m:rPr>
                <m:sty m:val="p"/>
              </m:rPr>
              <w:rPr>
                <w:rFonts w:hint="default" w:ascii="Times New Roman" w:hAnsi="Times New Roman"/>
                <w:szCs w:val="24"/>
                <w:lang w:eastAsia="zh-CN"/>
              </w:rPr>
              <m:t>r</m:t>
            </m:r>
            <m:ctrlPr>
              <w:rPr>
                <w:rFonts w:hint="eastAsia" w:ascii="Cambria Math" w:hAnsi="Cambria Math"/>
                <w:szCs w:val="24"/>
                <w:lang w:eastAsia="zh-CN"/>
              </w:rPr>
            </m:ctrlPr>
          </m:sub>
        </m:sSub>
      </m:oMath>
      <w:r>
        <w:rPr>
          <w:rFonts w:hint="eastAsia"/>
          <w:szCs w:val="24"/>
          <w:lang w:eastAsia="zh-CN"/>
        </w:rPr>
        <w:t xml:space="preserve"> 为违反概率（clip 截断到 [0,1] 防止数值越界），即 p=1 时取 2、p=0 时取 1。受影响范围因子</w:t>
      </w:r>
      <m:oMath>
        <m:r>
          <m:rPr>
            <m:sty m:val="p"/>
          </m:rPr>
          <w:rPr>
            <w:rFonts w:hint="default" w:ascii="Times New Roman" w:hAnsi="Times New Roman"/>
            <w:szCs w:val="24"/>
            <w:lang w:eastAsia="zh-CN"/>
          </w:rPr>
          <m:t>ψ=1+0.15×(</m:t>
        </m:r>
        <m:sSub>
          <m:sSubPr>
            <m:ctrlPr>
              <w:rPr>
                <w:rFonts w:hint="default" w:ascii="Cambria Math" w:hAnsi="Cambria Math"/>
                <w:szCs w:val="24"/>
                <w:lang w:eastAsia="zh-CN"/>
              </w:rPr>
            </m:ctrlPr>
          </m:sSubPr>
          <m:e>
            <m:r>
              <m:rPr>
                <m:sty m:val="p"/>
              </m:rPr>
              <w:rPr>
                <w:rFonts w:hint="default" w:ascii="Times New Roman" w:hAnsi="Times New Roman"/>
                <w:szCs w:val="24"/>
                <w:lang w:eastAsia="zh-CN"/>
              </w:rPr>
              <m:t>n</m:t>
            </m:r>
            <m:ctrlPr>
              <w:rPr>
                <w:rFonts w:hint="eastAsia" w:ascii="Cambria Math" w:hAnsi="Cambria Math"/>
                <w:szCs w:val="24"/>
                <w:lang w:eastAsia="zh-CN"/>
              </w:rPr>
            </m:ctrlPr>
          </m:e>
          <m:sub>
            <m:r>
              <m:rPr>
                <m:sty m:val="p"/>
              </m:rPr>
              <w:rPr>
                <w:rFonts w:hint="default" w:ascii="Times New Roman" w:hAnsi="Times New Roman"/>
                <w:szCs w:val="24"/>
                <w:lang w:eastAsia="zh-CN"/>
              </w:rPr>
              <m:t>r</m:t>
            </m:r>
            <m:ctrlPr>
              <w:rPr>
                <w:rFonts w:hint="eastAsia" w:ascii="Cambria Math" w:hAnsi="Cambria Math"/>
                <w:szCs w:val="24"/>
                <w:lang w:eastAsia="zh-CN"/>
              </w:rPr>
            </m:ctrlPr>
          </m:sub>
        </m:sSub>
        <m:r>
          <m:rPr>
            <m:sty m:val="p"/>
          </m:rPr>
          <w:rPr>
            <w:rFonts w:hint="default" w:ascii="Times New Roman" w:hAnsi="Times New Roman"/>
            <w:szCs w:val="24"/>
            <w:lang w:eastAsia="zh-CN"/>
          </w:rPr>
          <m:t>−1)</m:t>
        </m:r>
      </m:oMath>
      <w:r>
        <w:rPr>
          <w:rFonts w:hint="eastAsia"/>
          <w:szCs w:val="24"/>
          <w:lang w:eastAsia="zh-CN"/>
        </w:rPr>
        <w:t>，</w:t>
      </w:r>
      <m:oMath>
        <m:sSub>
          <m:sSubPr>
            <m:ctrlPr>
              <w:rPr>
                <w:rFonts w:hint="default" w:ascii="Cambria Math" w:hAnsi="Cambria Math"/>
                <w:szCs w:val="24"/>
                <w:lang w:eastAsia="zh-CN"/>
              </w:rPr>
            </m:ctrlPr>
          </m:sSubPr>
          <m:e>
            <m:r>
              <m:rPr>
                <m:sty m:val="p"/>
              </m:rPr>
              <w:rPr>
                <w:rFonts w:hint="default" w:ascii="Times New Roman" w:hAnsi="Times New Roman"/>
                <w:szCs w:val="24"/>
                <w:lang w:eastAsia="zh-CN"/>
              </w:rPr>
              <m:t>n</m:t>
            </m:r>
            <m:ctrlPr>
              <w:rPr>
                <w:rFonts w:hint="eastAsia" w:ascii="Cambria Math" w:hAnsi="Cambria Math"/>
                <w:szCs w:val="24"/>
                <w:lang w:eastAsia="zh-CN"/>
              </w:rPr>
            </m:ctrlPr>
          </m:e>
          <m:sub>
            <m:r>
              <m:rPr>
                <m:sty m:val="p"/>
              </m:rPr>
              <w:rPr>
                <w:rFonts w:hint="default" w:ascii="Times New Roman" w:hAnsi="Times New Roman"/>
                <w:szCs w:val="24"/>
                <w:lang w:eastAsia="zh-CN"/>
              </w:rPr>
              <m:t>r</m:t>
            </m:r>
            <m:ctrlPr>
              <w:rPr>
                <w:rFonts w:hint="eastAsia" w:ascii="Cambria Math" w:hAnsi="Cambria Math"/>
                <w:szCs w:val="24"/>
                <w:lang w:eastAsia="zh-CN"/>
              </w:rPr>
            </m:ctrlPr>
          </m:sub>
        </m:sSub>
      </m:oMath>
      <w:r>
        <w:rPr>
          <w:rFonts w:hint="eastAsia"/>
          <w:szCs w:val="24"/>
          <w:lang w:eastAsia="zh-CN"/>
        </w:rPr>
        <w:t>为受影响智能体数，即每多一架受影响飞机，该因子增大 0.15。</w:t>
      </w:r>
    </w:p>
    <w:p w14:paraId="55FAA63F">
      <w:pPr>
        <w:spacing w:after="100" w:line="336" w:lineRule="auto"/>
        <w:ind w:firstLine="480"/>
        <w:rPr>
          <w:rFonts w:hint="eastAsia"/>
          <w:szCs w:val="24"/>
          <w:lang w:eastAsia="zh-CN"/>
        </w:rPr>
      </w:pPr>
      <w:r>
        <w:rPr>
          <w:rFonts w:hint="eastAsia"/>
          <w:szCs w:val="24"/>
          <w:lang w:eastAsia="zh-CN"/>
        </w:rPr>
        <w:t xml:space="preserve">硬规则的优先地位通过更高的基础权重档位体现，这是 "硬规则优先" 的设计原则，而非独立的比较环节；候选选择时直接比较优先级数值，数值相同时按规则键稳定排序，实现中另保留时间紧迫度乘子 </w:t>
      </w:r>
      <m:oMath>
        <m:r>
          <m:rPr>
            <m:sty m:val="p"/>
          </m:rPr>
          <w:rPr>
            <w:rFonts w:hint="default" w:ascii="Times New Roman" w:hAnsi="Times New Roman"/>
            <w:szCs w:val="24"/>
            <w:lang w:eastAsia="zh-CN"/>
          </w:rPr>
          <m:t>(1+1/</m:t>
        </m:r>
        <m:sSub>
          <m:sSubPr>
            <m:ctrlPr>
              <w:rPr>
                <w:rFonts w:hint="default" w:ascii="Cambria Math" w:hAnsi="Cambria Math"/>
                <w:szCs w:val="24"/>
                <w:lang w:eastAsia="zh-CN"/>
              </w:rPr>
            </m:ctrlPr>
          </m:sSubPr>
          <m:e>
            <m:r>
              <m:rPr>
                <m:sty m:val="p"/>
              </m:rPr>
              <w:rPr>
                <w:rFonts w:hint="default" w:ascii="Times New Roman" w:hAnsi="Times New Roman"/>
                <w:szCs w:val="24"/>
                <w:lang w:eastAsia="zh-CN"/>
              </w:rPr>
              <m:t>T</m:t>
            </m:r>
            <m:ctrlPr>
              <w:rPr>
                <w:rFonts w:hint="eastAsia" w:ascii="Cambria Math" w:hAnsi="Cambria Math"/>
                <w:szCs w:val="24"/>
                <w:lang w:eastAsia="zh-CN"/>
              </w:rPr>
            </m:ctrlPr>
          </m:e>
          <m:sub>
            <m:r>
              <m:rPr>
                <m:sty m:val="p"/>
              </m:rPr>
              <w:rPr>
                <w:rFonts w:hint="default" w:ascii="Times New Roman" w:hAnsi="Times New Roman"/>
                <w:szCs w:val="24"/>
                <w:lang w:eastAsia="zh-CN"/>
              </w:rPr>
              <m:t>viol</m:t>
            </m:r>
            <m:ctrlPr>
              <w:rPr>
                <w:rFonts w:hint="eastAsia" w:ascii="Cambria Math" w:hAnsi="Cambria Math"/>
                <w:szCs w:val="24"/>
                <w:lang w:eastAsia="zh-CN"/>
              </w:rPr>
            </m:ctrlPr>
          </m:sub>
        </m:sSub>
        <m:r>
          <m:rPr>
            <m:sty m:val="p"/>
          </m:rPr>
          <w:rPr>
            <w:rFonts w:hint="default" w:ascii="Times New Roman" w:hAnsi="Times New Roman"/>
            <w:szCs w:val="24"/>
            <w:lang w:eastAsia="zh-CN"/>
          </w:rPr>
          <m:t>)</m:t>
        </m:r>
      </m:oMath>
      <w:r>
        <w:rPr>
          <w:rFonts w:hint="eastAsia"/>
          <w:szCs w:val="24"/>
          <w:lang w:eastAsia="zh-CN"/>
        </w:rPr>
        <w:t xml:space="preserve"> 的接口，但构建图时未传入该参数、恒取1，故不写入公式。</w:t>
      </w:r>
    </w:p>
    <w:p w14:paraId="403E8AFC">
      <w:pPr>
        <w:spacing w:after="100" w:line="336" w:lineRule="auto"/>
        <w:ind w:firstLine="480"/>
        <w:rPr>
          <w:rFonts w:hint="eastAsia"/>
          <w:szCs w:val="24"/>
          <w:lang w:eastAsia="zh-CN"/>
        </w:rPr>
      </w:pPr>
      <w:r>
        <w:rPr>
          <w:rFonts w:hint="eastAsia"/>
          <w:szCs w:val="24"/>
          <w:lang w:eastAsia="zh-CN"/>
        </w:rPr>
        <w:t>优先级确定后，各规则按其可表达形式分流执行：速度、高度、预测间隔及安全趋势等可连续表达的硬规则，在5.5节的连续优化阶段以不等式约束给出；授权、低资源等其余硬规则在离散门控阶段处理；软规则残差在离散仲裁与后处理阶段记录。同一智能体存在多个门控提案且优先级相同时，按规则键稳定排序取其一。</w:t>
      </w:r>
    </w:p>
    <w:p w14:paraId="04393477">
      <w:pPr>
        <w:pStyle w:val="4"/>
        <w:ind w:firstLine="602"/>
        <w:rPr>
          <w:lang w:eastAsia="zh-CN"/>
        </w:rPr>
      </w:pPr>
      <w:bookmarkStart w:id="24" w:name="_Toc19532"/>
      <w:r>
        <w:rPr>
          <w:lang w:eastAsia="zh-CN"/>
        </w:rPr>
        <w:t>5.5 冲突感知QP安全动作修正</w:t>
      </w:r>
      <w:bookmarkEnd w:id="24"/>
    </w:p>
    <w:p w14:paraId="219E764D">
      <w:pPr>
        <w:spacing w:after="100" w:line="336" w:lineRule="auto"/>
        <w:ind w:firstLine="480"/>
        <w:rPr>
          <w:szCs w:val="24"/>
          <w:lang w:eastAsia="zh-CN"/>
        </w:rPr>
      </w:pPr>
      <w:r>
        <w:rPr>
          <w:rFonts w:hint="eastAsia"/>
          <w:szCs w:val="24"/>
          <w:lang w:eastAsia="zh-CN"/>
        </w:rPr>
        <w:t>在依赖图完成冲突定位与优先级排序、并由规则门控器确定离散角色后，连续控制修正表述为归一化控制空间中、以控制偏差平方为目标的非线性约束优化问题，采用 SLSQP 求解：</w:t>
      </w:r>
    </w:p>
    <w:p w14:paraId="4520A5F6">
      <w:pPr>
        <w:pStyle w:val="32"/>
        <w:keepNext w:val="0"/>
        <w:keepLines w:val="0"/>
        <w:widowControl/>
        <w:suppressLineNumbers w:val="0"/>
        <w:spacing w:after="100" w:line="336" w:lineRule="auto"/>
        <w:ind w:firstLine="480"/>
        <w:jc w:val="center"/>
        <w:rPr>
          <w:i w:val="0"/>
        </w:rPr>
      </w:pPr>
      <m:oMathPara>
        <m:oMath>
          <m:func>
            <m:funcPr>
              <m:ctrlPr>
                <w:rPr>
                  <w:rFonts w:hint="default" w:ascii="Cambria Math" w:hAnsi="Cambria Math" w:eastAsia="Consolas"/>
                  <w:sz w:val="24"/>
                </w:rPr>
              </m:ctrlPr>
            </m:funcPr>
            <m:fName>
              <m:limLow>
                <m:limLowPr>
                  <m:ctrlPr>
                    <w:rPr>
                      <w:rFonts w:hint="default" w:ascii="Cambria Math" w:hAnsi="Cambria Math" w:eastAsia="Consolas"/>
                      <w:sz w:val="24"/>
                    </w:rPr>
                  </m:ctrlPr>
                </m:limLowPr>
                <m:e>
                  <m:r>
                    <m:rPr>
                      <m:sty m:val="p"/>
                    </m:rPr>
                    <w:rPr>
                      <w:rFonts w:hint="default" w:ascii="Cambria Math" w:hAnsi="Cambria Math" w:eastAsia="Consolas"/>
                      <w:sz w:val="24"/>
                    </w:rPr>
                    <m:t>min</m:t>
                  </m:r>
                  <m:ctrlPr>
                    <w:rPr>
                      <w:rFonts w:ascii="Cambria Math" w:hAnsi="Cambria Math" w:eastAsia="Consolas"/>
                      <w:sz w:val="24"/>
                    </w:rPr>
                  </m:ctrlPr>
                </m:e>
                <m:lim>
                  <m:sSub>
                    <m:sSubPr>
                      <m:ctrlPr>
                        <w:rPr>
                          <w:rFonts w:hint="default" w:ascii="Cambria Math" w:hAnsi="Cambria Math" w:eastAsia="Consolas"/>
                          <w:sz w:val="24"/>
                        </w:rPr>
                      </m:ctrlPr>
                    </m:sSubPr>
                    <m:e>
                      <m:r>
                        <m:rPr/>
                        <w:rPr>
                          <w:rFonts w:hint="default" w:ascii="Cambria Math" w:hAnsi="Cambria Math" w:eastAsia="Consolas"/>
                          <w:sz w:val="24"/>
                        </w:rPr>
                        <m:t>u</m:t>
                      </m:r>
                      <m:ctrlPr>
                        <w:rPr>
                          <w:rFonts w:ascii="Cambria Math" w:hAnsi="Cambria Math" w:eastAsia="Consolas"/>
                          <w:sz w:val="24"/>
                        </w:rPr>
                      </m:ctrlPr>
                    </m:e>
                    <m:sub>
                      <m:r>
                        <m:rPr/>
                        <w:rPr>
                          <w:rFonts w:hint="default" w:ascii="Cambria Math" w:hAnsi="Cambria Math" w:eastAsia="Consolas"/>
                          <w:sz w:val="24"/>
                        </w:rPr>
                        <m:t>safe</m:t>
                      </m:r>
                      <m:ctrlPr>
                        <w:rPr>
                          <w:rFonts w:ascii="Cambria Math" w:hAnsi="Cambria Math" w:eastAsia="Consolas"/>
                          <w:sz w:val="24"/>
                        </w:rPr>
                      </m:ctrlPr>
                    </m:sub>
                  </m:sSub>
                  <m:ctrlPr>
                    <w:rPr>
                      <w:rFonts w:hint="default" w:ascii="Cambria Math" w:hAnsi="Cambria Math" w:eastAsia="Consolas"/>
                      <w:sz w:val="24"/>
                    </w:rPr>
                  </m:ctrlPr>
                </m:lim>
              </m:limLow>
              <m:ctrlPr>
                <w:rPr>
                  <w:rFonts w:hint="default" w:ascii="Cambria Math" w:hAnsi="Cambria Math" w:eastAsia="Consolas"/>
                  <w:sz w:val="24"/>
                </w:rPr>
              </m:ctrlPr>
            </m:fName>
            <m:e>
              <m:r>
                <m:rPr/>
                <w:rPr>
                  <w:rFonts w:hint="default" w:ascii="Cambria Math" w:hAnsi="Cambria Math" w:eastAsia="Consolas"/>
                  <w:sz w:val="24"/>
                </w:rPr>
                <m:t xml:space="preserve"> </m:t>
              </m:r>
              <m:ctrlPr>
                <w:rPr>
                  <w:rFonts w:hint="default" w:ascii="Cambria Math" w:hAnsi="Cambria Math" w:eastAsia="Consolas"/>
                  <w:sz w:val="24"/>
                </w:rPr>
              </m:ctrlPr>
            </m:e>
          </m:func>
          <m:r>
            <m:rPr/>
            <w:rPr>
              <w:rFonts w:hint="default" w:ascii="Cambria Math" w:hAnsi="Cambria Math" w:eastAsia="Consolas"/>
              <w:sz w:val="24"/>
            </w:rPr>
            <m:t>12‖</m:t>
          </m:r>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safe</m:t>
              </m:r>
              <m:ctrlPr>
                <w:rPr>
                  <w:rFonts w:hint="default" w:ascii="Cambria Math" w:hAnsi="Cambria Math" w:eastAsia="Consolas"/>
                  <w:sz w:val="24"/>
                </w:rPr>
              </m:ctrlPr>
            </m:sub>
          </m:sSub>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cand</m:t>
              </m:r>
              <m:ctrlPr>
                <w:rPr>
                  <w:rFonts w:hint="default" w:ascii="Cambria Math" w:hAnsi="Cambria Math" w:eastAsia="Consolas"/>
                  <w:sz w:val="24"/>
                </w:rPr>
              </m:ctrlPr>
            </m:sub>
          </m:sSub>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hint="default" w:ascii="Cambria Math" w:hAnsi="Cambria Math" w:eastAsia="Consolas"/>
                  <w:sz w:val="24"/>
                </w:rPr>
              </m:ctrlPr>
            </m:e>
            <m:sub>
              <m:r>
                <m:rPr/>
                <w:rPr>
                  <w:rFonts w:hint="default" w:ascii="Cambria Math" w:hAnsi="Cambria Math" w:eastAsia="Consolas"/>
                  <w:sz w:val="24"/>
                </w:rPr>
                <m:t>2</m:t>
              </m:r>
              <m:ctrlPr>
                <w:rPr>
                  <w:rFonts w:hint="default" w:ascii="Cambria Math" w:hAnsi="Cambria Math" w:eastAsia="Consolas"/>
                  <w:sz w:val="24"/>
                </w:rPr>
              </m:ctrlPr>
            </m:sub>
            <m:sup>
              <m:r>
                <m:rPr/>
                <w:rPr>
                  <w:rFonts w:hint="default" w:ascii="Cambria Math" w:hAnsi="Cambria Math" w:eastAsia="Consolas"/>
                  <w:sz w:val="24"/>
                </w:rPr>
                <m:t>2</m:t>
              </m:r>
              <m:ctrlPr>
                <w:rPr>
                  <w:rFonts w:hint="default" w:ascii="Cambria Math" w:hAnsi="Cambria Math" w:eastAsia="Consolas"/>
                  <w:sz w:val="24"/>
                </w:rPr>
              </m:ctrlPr>
            </m:sup>
          </m:sSubSup>
          <m:r>
            <m:rPr/>
            <w:rPr>
              <w:rFonts w:hint="default" w:ascii="Cambria Math" w:hAnsi="Cambria Math" w:eastAsia="Consolas"/>
              <w:sz w:val="24"/>
            </w:rPr>
            <m:t>  s.t. </m:t>
          </m:r>
          <m:sSub>
            <m:sSubPr>
              <m:ctrlPr>
                <w:rPr>
                  <w:rFonts w:hint="default" w:ascii="Cambria Math" w:hAnsi="Cambria Math" w:eastAsia="Consolas"/>
                  <w:sz w:val="24"/>
                </w:rPr>
              </m:ctrlPr>
            </m:sSubPr>
            <m:e>
              <m:r>
                <m:rPr/>
                <w:rPr>
                  <w:rFonts w:hint="default" w:ascii="Cambria Math" w:hAnsi="Cambria Math" w:eastAsia="Consolas"/>
                  <w:sz w:val="24"/>
                </w:rPr>
                <m:t>ρ</m:t>
              </m:r>
              <m:ctrlPr>
                <w:rPr>
                  <w:rFonts w:hint="default" w:ascii="Cambria Math" w:hAnsi="Cambria Math" w:eastAsia="Consolas"/>
                  <w:sz w:val="24"/>
                </w:rPr>
              </m:ctrlPr>
            </m:e>
            <m:sub>
              <m:r>
                <m:rPr/>
                <w:rPr>
                  <w:rFonts w:hint="default" w:ascii="Cambria Math" w:hAnsi="Cambria Math" w:eastAsia="Consolas"/>
                  <w:sz w:val="24"/>
                </w:rPr>
                <m:t>r</m:t>
              </m:r>
              <m:ctrlPr>
                <w:rPr>
                  <w:rFonts w:hint="default" w:ascii="Cambria Math" w:hAnsi="Cambria Math" w:eastAsia="Consolas"/>
                  <w:sz w:val="24"/>
                </w:rPr>
              </m:ctrlPr>
            </m:sub>
          </m:sSub>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safe</m:t>
              </m:r>
              <m:ctrlPr>
                <w:rPr>
                  <w:rFonts w:hint="default" w:ascii="Cambria Math" w:hAnsi="Cambria Math" w:eastAsia="Consolas"/>
                  <w:sz w:val="24"/>
                </w:rPr>
              </m:ctrlPr>
            </m:sub>
          </m:sSub>
          <m:r>
            <m:rPr/>
            <w:rPr>
              <w:rFonts w:hint="default" w:ascii="Cambria Math" w:hAnsi="Cambria Math" w:eastAsia="Consolas"/>
              <w:sz w:val="24"/>
            </w:rPr>
            <m:t>)≥0,  r∈</m:t>
          </m:r>
          <m:sSub>
            <m:sSubPr>
              <m:ctrlPr>
                <w:rPr>
                  <w:rFonts w:hint="default" w:ascii="Cambria Math" w:hAnsi="Cambria Math" w:eastAsia="Consolas"/>
                  <w:sz w:val="24"/>
                </w:rPr>
              </m:ctrlPr>
            </m:sSubPr>
            <m:e>
              <m:r>
                <m:rPr/>
                <w:rPr>
                  <w:rFonts w:hint="default" w:ascii="Cambria Math" w:hAnsi="Cambria Math" w:eastAsia="Consolas"/>
                  <w:sz w:val="24"/>
                </w:rPr>
                <m:t>R</m:t>
              </m:r>
              <m:ctrlPr>
                <w:rPr>
                  <w:rFonts w:hint="default" w:ascii="Cambria Math" w:hAnsi="Cambria Math" w:eastAsia="Consolas"/>
                  <w:sz w:val="24"/>
                </w:rPr>
              </m:ctrlPr>
            </m:e>
            <m:sub>
              <m:r>
                <m:rPr/>
                <w:rPr>
                  <w:rFonts w:hint="default" w:ascii="Cambria Math" w:hAnsi="Cambria Math" w:eastAsia="Consolas"/>
                  <w:sz w:val="24"/>
                </w:rPr>
                <m:t>cont</m:t>
              </m:r>
              <m:ctrlPr>
                <w:rPr>
                  <w:rFonts w:hint="default" w:ascii="Cambria Math" w:hAnsi="Cambria Math" w:eastAsia="Consolas"/>
                  <w:sz w:val="24"/>
                </w:rPr>
              </m:ctrlPr>
            </m:sub>
          </m:sSub>
          <m:r>
            <m:rPr/>
            <w:rPr>
              <w:rFonts w:hint="default" w:ascii="Cambria Math" w:hAnsi="Cambria Math" w:eastAsia="Consolas"/>
              <w:sz w:val="24"/>
            </w:rPr>
            <m:t>,  </m:t>
          </m:r>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safe</m:t>
              </m:r>
              <m:ctrlPr>
                <w:rPr>
                  <w:rFonts w:hint="default" w:ascii="Cambria Math" w:hAnsi="Cambria Math" w:eastAsia="Consolas"/>
                  <w:sz w:val="24"/>
                </w:rPr>
              </m:ctrlPr>
            </m:sub>
          </m:sSub>
          <m:r>
            <m:rPr/>
            <w:rPr>
              <w:rFonts w:hint="default" w:ascii="Cambria Math" w:hAnsi="Cambria Math" w:eastAsia="Consolas"/>
              <w:sz w:val="24"/>
            </w:rPr>
            <m:t>∈[−1,1</m:t>
          </m:r>
          <m:sSup>
            <m:sSupPr>
              <m:ctrlPr>
                <w:rPr>
                  <w:rFonts w:hint="default" w:ascii="Cambria Math" w:hAnsi="Cambria Math" w:eastAsia="Consolas"/>
                  <w:sz w:val="24"/>
                </w:rPr>
              </m:ctrlPr>
            </m:sSupPr>
            <m:e>
              <m:r>
                <m:rPr/>
                <w:rPr>
                  <w:rFonts w:hint="default" w:ascii="Cambria Math" w:hAnsi="Cambria Math" w:eastAsia="Consolas"/>
                  <w:sz w:val="24"/>
                </w:rPr>
                <m:t>]</m:t>
              </m:r>
              <m:ctrlPr>
                <w:rPr>
                  <w:rFonts w:hint="default" w:ascii="Cambria Math" w:hAnsi="Cambria Math" w:eastAsia="Consolas"/>
                  <w:sz w:val="24"/>
                </w:rPr>
              </m:ctrlPr>
            </m:e>
            <m:sup>
              <m:r>
                <m:rPr/>
                <w:rPr>
                  <w:rFonts w:hint="default" w:ascii="Cambria Math" w:hAnsi="Cambria Math" w:eastAsia="Consolas"/>
                  <w:sz w:val="24"/>
                </w:rPr>
                <m:t>3m</m:t>
              </m:r>
              <m:ctrlPr>
                <w:rPr>
                  <w:rFonts w:hint="default" w:ascii="Cambria Math" w:hAnsi="Cambria Math" w:eastAsia="Consolas"/>
                  <w:sz w:val="24"/>
                </w:rPr>
              </m:ctrlPr>
            </m:sup>
          </m:sSup>
        </m:oMath>
      </m:oMathPara>
    </w:p>
    <w:p w14:paraId="7E89DD16">
      <w:pPr>
        <w:spacing w:after="100" w:line="336" w:lineRule="auto"/>
        <w:ind w:firstLine="480"/>
        <w:rPr>
          <w:szCs w:val="24"/>
          <w:lang w:eastAsia="zh-CN"/>
        </w:rPr>
      </w:pPr>
      <w:r>
        <w:rPr>
          <w:rFonts w:hint="eastAsia"/>
          <w:lang w:eastAsia="zh-CN"/>
        </w:rPr>
        <w:t xml:space="preserve">其中 </w:t>
      </w:r>
      <m:oMath>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safe</m:t>
            </m:r>
            <m:ctrlPr>
              <w:rPr>
                <w:rFonts w:hint="default" w:ascii="Cambria Math" w:hAnsi="Cambria Math" w:eastAsia="Consolas"/>
                <w:sz w:val="24"/>
              </w:rPr>
            </m:ctrlPr>
          </m:sub>
        </m:sSub>
      </m:oMath>
      <w:r>
        <w:rPr>
          <w:rFonts w:hint="eastAsia"/>
          <w:lang w:eastAsia="zh-CN"/>
        </w:rPr>
        <w:t xml:space="preserve"> 为该分区内受影响飞机连续控制量的拼接向量（分区无关的飞机不进入求解），</w:t>
      </w:r>
      <m:oMath>
        <m:sSub>
          <m:sSubPr>
            <m:ctrlPr>
              <w:rPr>
                <w:rFonts w:hint="default" w:ascii="Cambria Math" w:hAnsi="Cambria Math" w:eastAsia="Consolas"/>
              </w:rPr>
            </m:ctrlPr>
          </m:sSubPr>
          <m:e>
            <m:r>
              <m:rPr/>
              <w:rPr>
                <w:rFonts w:hint="default" w:ascii="Cambria Math" w:hAnsi="Cambria Math" w:eastAsia="Consolas"/>
              </w:rPr>
              <m:t>u</m:t>
            </m:r>
            <m:ctrlPr>
              <w:rPr>
                <w:rFonts w:hint="default" w:ascii="Cambria Math" w:hAnsi="Cambria Math" w:eastAsia="Consolas"/>
              </w:rPr>
            </m:ctrlPr>
          </m:e>
          <m:sub>
            <m:r>
              <m:rPr/>
              <w:rPr>
                <w:rFonts w:hint="default" w:ascii="Cambria Math" w:hAnsi="Cambria Math" w:eastAsia="Consolas"/>
              </w:rPr>
              <m:t>cand</m:t>
            </m:r>
            <m:ctrlPr>
              <w:rPr>
                <w:rFonts w:hint="default" w:ascii="Cambria Math" w:hAnsi="Cambria Math" w:eastAsia="Consolas"/>
              </w:rPr>
            </m:ctrlPr>
          </m:sub>
        </m:sSub>
      </m:oMath>
      <w:r>
        <w:rPr>
          <w:rFonts w:hint="eastAsia"/>
          <w:lang w:eastAsia="zh-CN"/>
        </w:rPr>
        <w:t xml:space="preserve"> 为离散门控处理后候选动作</w:t>
      </w:r>
      <w:r>
        <w:rPr>
          <w:rFonts w:ascii="宋体" w:hAnsi="宋体" w:eastAsia="宋体" w:cs="宋体"/>
          <w:sz w:val="24"/>
          <w:szCs w:val="24"/>
        </w:rPr>
        <w:t>的连续控制分量</w:t>
      </w:r>
      <w:r>
        <w:rPr>
          <w:rFonts w:hint="eastAsia"/>
          <w:lang w:eastAsia="zh-CN"/>
        </w:rPr>
        <w:t xml:space="preserve"> —— 门控可能已修改其加速度（如 F04、F06 提案将加速度置为 </w:t>
      </w:r>
      <m:oMath>
        <m:func>
          <m:funcPr>
            <m:ctrlPr>
              <w:rPr>
                <w:rFonts w:hint="default" w:ascii="Cambria Math"/>
              </w:rPr>
            </m:ctrlPr>
          </m:funcPr>
          <m:fName>
            <m:limLow>
              <m:limLowPr>
                <m:ctrlPr>
                  <w:rPr>
                    <w:rFonts w:hint="default" w:ascii="Cambria Math"/>
                  </w:rPr>
                </m:ctrlPr>
              </m:limLowPr>
              <m:e>
                <m:r>
                  <m:rPr>
                    <m:sty m:val="p"/>
                  </m:rPr>
                  <w:rPr>
                    <w:rFonts w:hint="default" w:ascii="Cambria Math"/>
                  </w:rPr>
                  <m:t>min</m:t>
                </m:r>
              </m:e>
              <m:lim/>
            </m:limLow>
            <m:ctrlPr>
              <w:rPr>
                <w:rFonts w:hint="default" w:ascii="Cambria Math"/>
              </w:rPr>
            </m:ctrlPr>
          </m:fName>
          <m:e>
            <m:r>
              <m:rPr/>
              <w:rPr>
                <w:rFonts w:hint="default" w:ascii="Cambria Math"/>
              </w:rPr>
              <m:t>(</m:t>
            </m:r>
            <m:ctrlPr>
              <w:rPr>
                <w:rFonts w:hint="default" w:ascii="Cambria Math"/>
              </w:rPr>
            </m:ctrlPr>
          </m:e>
        </m:func>
        <m:r>
          <m:rPr/>
          <w:rPr>
            <w:rFonts w:hint="default" w:ascii="Cambria Math"/>
          </w:rPr>
          <m:t>acc,0)</m:t>
        </m:r>
      </m:oMath>
      <w:r>
        <m:rPr/>
        <w:rPr>
          <w:rFonts w:hint="eastAsia"/>
          <w:i w:val="0"/>
          <w:lang w:eastAsia="zh-CN"/>
        </w:rPr>
        <w:t>）</w:t>
      </w:r>
      <w:r>
        <w:rPr>
          <w:rFonts w:hint="eastAsia"/>
          <w:lang w:eastAsia="zh-CN"/>
        </w:rPr>
        <w:t xml:space="preserve">，故它不一定等于 Actor 输出的原始名义动作。目标函数最小化 </w:t>
      </w:r>
      <m:oMath>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safe</m:t>
            </m:r>
            <m:ctrlPr>
              <w:rPr>
                <w:rFonts w:hint="default" w:ascii="Cambria Math" w:hAnsi="Cambria Math" w:eastAsia="Consolas"/>
                <w:sz w:val="24"/>
              </w:rPr>
            </m:ctrlPr>
          </m:sub>
        </m:sSub>
      </m:oMath>
      <w:r>
        <w:rPr>
          <w:rFonts w:hint="eastAsia"/>
          <w:lang w:eastAsia="zh-CN"/>
        </w:rPr>
        <w:t xml:space="preserve"> 与 </w:t>
      </w:r>
      <m:oMath>
        <m:sSub>
          <m:sSubPr>
            <m:ctrlPr>
              <w:rPr>
                <w:rFonts w:hint="default" w:ascii="Cambria Math" w:hAnsi="Cambria Math" w:eastAsia="Consolas"/>
              </w:rPr>
            </m:ctrlPr>
          </m:sSubPr>
          <m:e>
            <m:r>
              <m:rPr/>
              <w:rPr>
                <w:rFonts w:hint="default" w:ascii="Cambria Math" w:hAnsi="Cambria Math" w:eastAsia="Consolas"/>
              </w:rPr>
              <m:t>u</m:t>
            </m:r>
            <m:ctrlPr>
              <w:rPr>
                <w:rFonts w:hint="default" w:ascii="Cambria Math" w:hAnsi="Cambria Math" w:eastAsia="Consolas"/>
              </w:rPr>
            </m:ctrlPr>
          </m:e>
          <m:sub>
            <m:r>
              <m:rPr/>
              <w:rPr>
                <w:rFonts w:hint="default" w:ascii="Cambria Math" w:hAnsi="Cambria Math" w:eastAsia="Consolas"/>
              </w:rPr>
              <m:t>cand</m:t>
            </m:r>
            <m:ctrlPr>
              <w:rPr>
                <w:rFonts w:hint="default" w:ascii="Cambria Math" w:hAnsi="Cambria Math" w:eastAsia="Consolas"/>
              </w:rPr>
            </m:ctrlPr>
          </m:sub>
        </m:sSub>
      </m:oMath>
      <w:r>
        <w:rPr>
          <w:rFonts w:hint="eastAsia"/>
          <w:lang w:eastAsia="zh-CN"/>
        </w:rPr>
        <w:t xml:space="preserve"> 的欧氏距离（如图 7），即连续部分只做最小必要修正。约束中</w:t>
      </w:r>
      <m:oMath>
        <m:sSub>
          <m:sSubPr>
            <m:ctrlPr>
              <w:rPr>
                <w:rFonts w:hint="default" w:ascii="Cambria Math"/>
              </w:rPr>
            </m:ctrlPr>
          </m:sSubPr>
          <m:e>
            <m:r>
              <m:rPr/>
              <w:rPr>
                <w:rFonts w:hint="default" w:ascii="Cambria Math"/>
              </w:rPr>
              <m:t>ρ</m:t>
            </m:r>
          </m:e>
          <m:sub>
            <m:r>
              <m:rPr/>
              <w:rPr>
                <w:rFonts w:hint="default" w:ascii="Cambria Math"/>
              </w:rPr>
              <m:t>r</m:t>
            </m:r>
          </m:sub>
        </m:sSub>
        <m:r>
          <m:rPr/>
          <w:rPr>
            <w:rFonts w:hint="default" w:ascii="Cambria Math"/>
          </w:rPr>
          <m:t>(</m:t>
        </m:r>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safe</m:t>
            </m:r>
            <m:ctrlPr>
              <w:rPr>
                <w:rFonts w:hint="default" w:ascii="Cambria Math" w:hAnsi="Cambria Math" w:eastAsia="Consolas"/>
                <w:sz w:val="24"/>
              </w:rPr>
            </m:ctrlPr>
          </m:sub>
        </m:sSub>
        <m:r>
          <m:rPr/>
          <w:rPr>
            <w:rFonts w:hint="default" w:ascii="Cambria Math"/>
          </w:rPr>
          <m:t>)≥0</m:t>
        </m:r>
      </m:oMath>
      <w:r>
        <w:rPr>
          <w:rFonts w:hint="eastAsia"/>
          <w:lang w:eastAsia="zh-CN"/>
        </w:rPr>
        <w:t xml:space="preserve"> 表示进入连续优化的硬规则在候选控制下满足；各约束阈值含基于信念方差的鲁棒裕量 </w:t>
      </w:r>
      <m:oMath>
        <m:r>
          <m:rPr/>
          <w:rPr>
            <w:rFonts w:hint="default" w:ascii="Cambria Math"/>
          </w:rPr>
          <m:t>κσ</m:t>
        </m:r>
      </m:oMath>
      <w:r>
        <w:rPr>
          <w:rFonts w:hint="eastAsia"/>
          <w:lang w:eastAsia="zh-CN"/>
        </w:rPr>
        <w:t>（间隔约束另加固定安全缓冲），</w:t>
      </w:r>
      <m:oMath>
        <m:r>
          <m:rPr/>
          <w:rPr>
            <w:rFonts w:hint="default" w:ascii="Cambria Math"/>
          </w:rPr>
          <m:t>σ</m:t>
        </m:r>
      </m:oMath>
      <w:r>
        <w:rPr>
          <w:rFonts w:hint="eastAsia"/>
          <w:lang w:eastAsia="zh-CN"/>
        </w:rPr>
        <w:t xml:space="preserve"> 取速度、高度或相对位置的信念标准差。</w:t>
      </w:r>
      <m:oMath>
        <m:sSub>
          <m:sSubPr>
            <m:ctrlPr>
              <w:rPr>
                <w:rFonts w:hint="default" w:ascii="Cambria Math" w:hAnsi="Cambria Math" w:eastAsia="Consolas"/>
                <w:sz w:val="24"/>
              </w:rPr>
            </m:ctrlPr>
          </m:sSubPr>
          <m:e>
            <m:r>
              <m:rPr/>
              <w:rPr>
                <w:rFonts w:hint="default" w:ascii="Cambria Math" w:hAnsi="Cambria Math" w:eastAsia="Consolas"/>
                <w:sz w:val="24"/>
              </w:rPr>
              <m:t>R</m:t>
            </m:r>
            <m:ctrlPr>
              <w:rPr>
                <w:rFonts w:hint="default" w:ascii="Cambria Math" w:hAnsi="Cambria Math" w:eastAsia="Consolas"/>
                <w:sz w:val="24"/>
              </w:rPr>
            </m:ctrlPr>
          </m:e>
          <m:sub>
            <m:r>
              <m:rPr/>
              <w:rPr>
                <w:rFonts w:hint="default" w:ascii="Cambria Math" w:hAnsi="Cambria Math" w:eastAsia="Consolas"/>
                <w:sz w:val="24"/>
              </w:rPr>
              <m:t>cont</m:t>
            </m:r>
            <m:ctrlPr>
              <w:rPr>
                <w:rFonts w:hint="default" w:ascii="Cambria Math" w:hAnsi="Cambria Math" w:eastAsia="Consolas"/>
                <w:sz w:val="24"/>
              </w:rPr>
            </m:ctrlPr>
          </m:sub>
        </m:sSub>
      </m:oMath>
      <w:r>
        <w:rPr>
          <w:rFonts w:ascii="宋体" w:hAnsi="宋体" w:eastAsia="宋体" w:cs="宋体"/>
          <w:sz w:val="24"/>
          <w:szCs w:val="24"/>
        </w:rPr>
        <w:t>为进入连续优化的硬规则集合</w:t>
      </w:r>
      <w:r>
        <w:rPr>
          <w:rFonts w:hint="eastAsia" w:ascii="宋体" w:hAnsi="宋体" w:cs="宋体"/>
          <w:sz w:val="24"/>
          <w:szCs w:val="24"/>
          <w:lang w:eastAsia="zh-CN"/>
        </w:rPr>
        <w:t>（即 5.2 所监测规则中可连续表达的硬规则）。</w:t>
      </w:r>
      <m:oMath>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safe</m:t>
            </m:r>
            <m:ctrlPr>
              <w:rPr>
                <w:rFonts w:hint="default" w:ascii="Cambria Math" w:hAnsi="Cambria Math" w:eastAsia="Consolas"/>
                <w:sz w:val="24"/>
              </w:rPr>
            </m:ctrlPr>
          </m:sub>
        </m:sSub>
      </m:oMath>
      <w:r>
        <w:rPr>
          <w:rFonts w:hint="eastAsia"/>
          <w:lang w:eastAsia="zh-CN"/>
        </w:rPr>
        <w:t xml:space="preserve"> 被限制在 [-1,1] 动作边界内。离散角色与支援目标的变化不进入该连续目标；角色差异在执行后按固定代价 1.0 计入干预残差（见 5.3）。</w:t>
      </w:r>
    </w:p>
    <w:p w14:paraId="09F390B4">
      <w:pPr>
        <w:ind w:firstLine="0" w:firstLineChars="0"/>
        <w:jc w:val="center"/>
        <w:rPr>
          <w:sz w:val="18"/>
        </w:rPr>
      </w:pPr>
      <w:r>
        <w:drawing>
          <wp:inline distT="0" distB="0" distL="114300" distR="114300">
            <wp:extent cx="4022725" cy="3282315"/>
            <wp:effectExtent l="0" t="0" r="317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4022725" cy="3282315"/>
                    </a:xfrm>
                    <a:prstGeom prst="rect">
                      <a:avLst/>
                    </a:prstGeom>
                    <a:noFill/>
                    <a:ln>
                      <a:noFill/>
                    </a:ln>
                  </pic:spPr>
                </pic:pic>
              </a:graphicData>
            </a:graphic>
          </wp:inline>
        </w:drawing>
      </w:r>
    </w:p>
    <w:p w14:paraId="6158D563">
      <w:pPr>
        <w:ind w:firstLine="422"/>
        <w:jc w:val="center"/>
        <w:rPr>
          <w:szCs w:val="24"/>
          <w:lang w:eastAsia="zh-CN"/>
        </w:rPr>
      </w:pPr>
      <w:r>
        <w:rPr>
          <w:b/>
          <w:sz w:val="21"/>
          <w:szCs w:val="21"/>
          <w:lang w:eastAsia="zh-CN"/>
        </w:rPr>
        <w:t>图 7　两段式动作修正几何示意</w:t>
      </w:r>
    </w:p>
    <w:p w14:paraId="2C20733B">
      <w:pPr>
        <w:wordWrap w:val="0"/>
        <w:spacing w:after="100" w:line="336" w:lineRule="auto"/>
        <w:ind w:firstLine="480"/>
        <w:rPr>
          <w:szCs w:val="24"/>
          <w:lang w:eastAsia="zh-CN"/>
        </w:rPr>
      </w:pPr>
      <w:r>
        <w:rPr>
          <w:szCs w:val="24"/>
          <w:lang w:eastAsia="zh-CN"/>
        </w:rPr>
        <w:t>这里对命名与求解器状态作两点约定，以统一后文表述："DG-QP" 为安全层沿用至今的方法名称，其连续子问题为带非线性不等式约束的优化（约束含信念鲁棒裕量与安全缓冲），经 SLSQP 在归一化控制空间中求解，命名保留历史沿袭，与问题是否严格二次规划无关；第 7 章所称 "QP 状态" 对应日志字段 qp_status，取 optimal 表示求解器成功收敛，属求解层的状态标记，不作全局最优性声明。由于转向、爬升与加速度均已归一化至 [−1,1]、量纲一致，动作偏差采用单位权重欧氏距离即可，无需额外权重矩阵 W。</w:t>
      </w:r>
    </w:p>
    <w:p w14:paraId="0A491818">
      <w:pPr>
        <w:wordWrap w:val="0"/>
        <w:spacing w:after="100" w:line="336" w:lineRule="auto"/>
        <w:ind w:firstLine="480"/>
        <w:rPr>
          <w:szCs w:val="24"/>
          <w:lang w:eastAsia="zh-CN"/>
        </w:rPr>
      </w:pPr>
      <w:r>
        <w:rPr>
          <w:szCs w:val="24"/>
          <w:lang w:eastAsia="zh-CN"/>
        </w:rPr>
        <w:t>姿态角、迎角、过载等真值包线项目不进入在线优化；软规则的未满足残差在后处理阶段以 -1.0 写入 relaxed_constraints，作为可审计的规则残差而非优化惩罚项。</w:t>
      </w:r>
    </w:p>
    <w:p w14:paraId="4D17D34D">
      <w:pPr>
        <w:wordWrap w:val="0"/>
        <w:spacing w:after="100" w:line="336" w:lineRule="auto"/>
        <w:ind w:firstLine="480"/>
        <w:rPr>
          <w:szCs w:val="24"/>
          <w:lang w:eastAsia="zh-CN"/>
        </w:rPr>
      </w:pPr>
      <w:r>
        <w:rPr>
          <w:szCs w:val="24"/>
          <w:lang w:eastAsia="zh-CN"/>
        </w:rPr>
        <w:t>由于 QP 按依赖图分区求解，合并各分区解后先校验所有机对：若出现新的跨组件风险，则合并相关分区重新求解，最多重试 2 次；若优化器返回不可行、约束组合无可行解，或合并重解后仍存在跨组件硬风险，系统将状态标记为 infeasible_fallback——其中受间隔或安全趋势影响的飞行器执行预设的有界分离转向与减速（转向方向按机号奇偶取 ±0.8、爬升 0.25、加速度 −0.3），其余飞机保持离散门控后的候选动作不变；由授权、低资源等规则触发的 RECOVER、EXIT 角色在门控阶段即已确定，不在连续回退中重新切换。需要指出，该状态仅表示基于信念状态的连续求解未获得可行解，不构成物理上无解或最小残差最优的证明；安全回退作为显式可审计结果，不被隐藏为普通动作执行。</w:t>
      </w:r>
    </w:p>
    <w:p w14:paraId="261210A8">
      <w:pPr>
        <w:pStyle w:val="4"/>
        <w:ind w:firstLine="602"/>
        <w:rPr>
          <w:lang w:eastAsia="zh-CN"/>
        </w:rPr>
      </w:pPr>
      <w:bookmarkStart w:id="25" w:name="_Toc3037"/>
      <w:r>
        <w:rPr>
          <w:lang w:eastAsia="zh-CN"/>
        </w:rPr>
        <w:t>5.6 干预一致训练</w:t>
      </w:r>
      <w:bookmarkEnd w:id="25"/>
    </w:p>
    <w:p w14:paraId="1E15D526">
      <w:pPr>
        <w:spacing w:after="100" w:line="336" w:lineRule="auto"/>
        <w:ind w:firstLine="480"/>
        <w:rPr>
          <w:szCs w:val="24"/>
          <w:lang w:eastAsia="zh-CN"/>
        </w:rPr>
      </w:pPr>
      <w:r>
        <w:rPr>
          <w:szCs w:val="24"/>
          <w:lang w:eastAsia="zh-CN"/>
        </w:rPr>
        <w:t>在线安全层每步对名义动作进行修正。若 Actor 长期输出与安全动作存在系统性偏差的名义动作，安全层将持续承担较大的修正幅度，导致训练阶段（修正前）与执行阶段（修正后）的分布不一致。为此，训练在标准 PPO 损失之外引入干预一致损失，使 Actor 逐步吸收安全层的典型修正，从而降低在线修正幅度。</w:t>
      </w:r>
    </w:p>
    <w:p w14:paraId="7E446F52">
      <w:pPr>
        <w:pStyle w:val="32"/>
        <w:keepNext w:val="0"/>
        <w:keepLines w:val="0"/>
        <w:widowControl/>
        <w:suppressLineNumbers w:val="0"/>
        <w:spacing w:after="100" w:line="336" w:lineRule="auto"/>
        <w:ind w:firstLine="480"/>
        <m:rPr/>
        <w:rPr>
          <w:rFonts w:hint="default" w:hAnsi="Cambria Math" w:eastAsia="Consolas"/>
          <w:i w:val="0"/>
        </w:rPr>
      </w:pPr>
      <w:r>
        <w:rPr>
          <w:szCs w:val="24"/>
          <w:lang w:eastAsia="zh-CN"/>
        </w:rPr>
        <w:t>令</w:t>
      </w:r>
      <m:oMath>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i,t</m:t>
            </m:r>
            <m:ctrlPr>
              <w:rPr>
                <w:rFonts w:ascii="Cambria Math" w:hAnsi="Cambria Math" w:eastAsia="Consolas"/>
              </w:rPr>
            </m:ctrlPr>
          </m:sub>
        </m:sSub>
        <m:r>
          <m:rPr/>
          <w:rPr>
            <w:rFonts w:hint="default" w:ascii="Cambria Math" w:hAnsi="Cambria Math" w:eastAsia="Consolas"/>
          </w:rPr>
          <m:t>=</m:t>
        </m:r>
        <m:r>
          <m:rPr/>
          <w:rPr>
            <w:rFonts w:hint="default" w:ascii="Cambria Math" w:hAnsi="Cambria Math"/>
            <w:lang w:val="en-US" w:eastAsia="zh-CN"/>
          </w:rPr>
          <m:t>1</m:t>
        </m:r>
        <m:d>
          <m:dPr>
            <m:begChr m:val="["/>
            <m:endChr m:val="]"/>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a</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a</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nom</m:t>
                </m:r>
                <m:ctrlPr>
                  <w:rPr>
                    <w:rFonts w:ascii="Cambria Math" w:hAnsi="Cambria Math" w:eastAsia="Consolas"/>
                  </w:rPr>
                </m:ctrlPr>
              </m:sub>
            </m:sSub>
            <m:ctrlPr>
              <w:rPr>
                <w:rFonts w:hint="default" w:ascii="Cambria Math" w:hAnsi="Cambria Math" w:eastAsia="Consolas"/>
              </w:rPr>
            </m:ctrlPr>
          </m:e>
        </m:d>
      </m:oMath>
      <w:r>
        <w:rPr>
          <w:lang w:eastAsia="zh-CN"/>
        </w:rPr>
        <w:t>表示智能体i在时刻t是否被安全层干预</w:t>
      </w:r>
      <w:r>
        <w:rPr>
          <w:rFonts w:hint="eastAsia" w:hAnsi="Cambria Math"/>
          <w:szCs w:val="24"/>
          <w:lang w:eastAsia="zh-CN"/>
        </w:rPr>
        <w:t xml:space="preserve">，其中 </w:t>
      </w:r>
      <m:oMath>
        <m:sSub>
          <m:sSubPr>
            <m:ctrlPr>
              <w:rPr>
                <w:rFonts w:hint="default" w:ascii="Cambria Math" w:hAnsi="Cambria Math" w:eastAsia="Consolas"/>
              </w:rPr>
            </m:ctrlPr>
          </m:sSubPr>
          <m:e>
            <m:r>
              <m:rPr/>
              <w:rPr>
                <w:rFonts w:hint="default" w:ascii="Cambria Math" w:hAnsi="Cambria Math" w:eastAsia="Consolas"/>
              </w:rPr>
              <m:t>a</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nom</m:t>
            </m:r>
            <m:ctrlPr>
              <w:rPr>
                <w:rFonts w:ascii="Cambria Math" w:hAnsi="Cambria Math" w:eastAsia="Consolas"/>
              </w:rPr>
            </m:ctrlPr>
          </m:sub>
        </m:sSub>
        <m:r>
          <m:rPr/>
          <w:rPr>
            <w:rFonts w:hint="default" w:ascii="Cambria Math" w:hAnsi="Cambria Math" w:eastAsia="Consolas"/>
          </w:rPr>
          <m:t>=</m:t>
        </m:r>
        <m:d>
          <m:dPr>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z</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nom</m:t>
                </m:r>
                <m:ctrlPr>
                  <w:rPr>
                    <w:rFonts w:ascii="Cambria Math" w:hAnsi="Cambria Math" w:eastAsia="Consolas"/>
                  </w:rPr>
                </m:ctrlPr>
              </m:sub>
            </m:sSub>
            <m:r>
              <m:rPr/>
              <w:rPr>
                <w:rFonts w:hint="default" w:ascii="Cambria Math" w:hAnsi="Cambria Math" w:eastAsia="Consolas"/>
              </w:rPr>
              <m:t>, </m:t>
            </m:r>
            <m:sSub>
              <m:sSubPr>
                <m:ctrlPr>
                  <w:rPr>
                    <w:rFonts w:hint="default" w:ascii="Cambria Math" w:hAnsi="Cambria Math" w:eastAsia="Consolas"/>
                  </w:rPr>
                </m:ctrlPr>
              </m:sSubPr>
              <m:e>
                <m:r>
                  <m:rPr/>
                  <w:rPr>
                    <w:rFonts w:hint="default" w:ascii="Cambria Math" w:hAnsi="Cambria Math" w:eastAsia="Consolas"/>
                  </w:rPr>
                  <m:t>u</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nom</m:t>
                </m:r>
                <m:ctrlPr>
                  <w:rPr>
                    <w:rFonts w:ascii="Cambria Math" w:hAnsi="Cambria Math" w:eastAsia="Consolas"/>
                  </w:rPr>
                </m:ctrlPr>
              </m:sub>
            </m:sSub>
            <m:r>
              <m:rPr/>
              <w:rPr>
                <w:rFonts w:hint="default" w:ascii="Cambria Math" w:hAnsi="Cambria Math" w:eastAsia="Consolas"/>
              </w:rPr>
              <m:t>, </m:t>
            </m:r>
            <m:sSub>
              <m:sSubPr>
                <m:ctrlPr>
                  <w:rPr>
                    <w:rFonts w:hint="default" w:ascii="Cambria Math" w:hAnsi="Cambria Math" w:eastAsia="Consolas"/>
                  </w:rPr>
                </m:ctrlPr>
              </m:sSubPr>
              <m:e>
                <m:r>
                  <m:rPr/>
                  <w:rPr>
                    <w:rFonts w:hint="default" w:ascii="Cambria Math" w:hAnsi="Cambria Math" w:eastAsia="Consolas"/>
                  </w:rPr>
                  <m:t>g</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nom</m:t>
                </m:r>
                <m:ctrlPr>
                  <w:rPr>
                    <w:rFonts w:ascii="Cambria Math" w:hAnsi="Cambria Math" w:eastAsia="Consolas"/>
                  </w:rPr>
                </m:ctrlPr>
              </m:sub>
            </m:sSub>
            <m:r>
              <m:rPr/>
              <w:rPr>
                <w:rFonts w:hint="default" w:ascii="Cambria Math" w:hAnsi="Cambria Math" w:eastAsia="Consolas"/>
              </w:rPr>
              <m:t>, </m:t>
            </m:r>
            <m:sSub>
              <m:sSubPr>
                <m:ctrlPr>
                  <w:rPr>
                    <w:rFonts w:hint="default" w:ascii="Cambria Math" w:hAnsi="Cambria Math" w:eastAsia="Consolas"/>
                  </w:rPr>
                </m:ctrlPr>
              </m:sSubPr>
              <m:e>
                <m:r>
                  <m:rPr/>
                  <w:rPr>
                    <w:rFonts w:hint="default" w:ascii="Cambria Math" w:hAnsi="Cambria Math" w:eastAsia="Consolas"/>
                  </w:rPr>
                  <m:t>h</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nom</m:t>
                </m:r>
                <m:ctrlPr>
                  <w:rPr>
                    <w:rFonts w:ascii="Cambria Math" w:hAnsi="Cambria Math" w:eastAsia="Consolas"/>
                  </w:rPr>
                </m:ctrlPr>
              </m:sub>
            </m:sSub>
            <m:ctrlPr>
              <w:rPr>
                <w:rFonts w:hint="default" w:ascii="Cambria Math" w:hAnsi="Cambria Math" w:eastAsia="Consolas"/>
              </w:rPr>
            </m:ctrlPr>
          </m:e>
        </m:d>
      </m:oMath>
      <w:r>
        <w:rPr>
          <w:rFonts w:hint="eastAsia" w:hAnsi="Cambria Math"/>
          <w:szCs w:val="24"/>
          <w:lang w:eastAsia="zh-CN"/>
        </w:rPr>
        <w:t xml:space="preserve"> 为 Actor 名义动作，</w:t>
      </w:r>
      <m:oMath>
        <m:sSub>
          <m:sSubPr>
            <m:ctrlPr>
              <w:rPr>
                <w:rFonts w:hint="default" w:ascii="Cambria Math" w:hAnsi="Cambria Math" w:eastAsia="Consolas"/>
              </w:rPr>
            </m:ctrlPr>
          </m:sSubPr>
          <m:e>
            <m:r>
              <m:rPr/>
              <w:rPr>
                <w:rFonts w:hint="default" w:ascii="Cambria Math" w:hAnsi="Cambria Math" w:eastAsia="Consolas"/>
              </w:rPr>
              <m:t>a</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ascii="Cambria Math" w:hAnsi="Cambria Math" w:eastAsia="Consolas"/>
              </w:rPr>
            </m:ctrlPr>
          </m:sub>
        </m:sSub>
        <m:r>
          <m:rPr/>
          <w:rPr>
            <w:rFonts w:hint="default" w:ascii="Cambria Math" w:hAnsi="Cambria Math" w:eastAsia="Consolas"/>
          </w:rPr>
          <m:t>=</m:t>
        </m:r>
        <m:d>
          <m:dPr>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z</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ascii="Cambria Math" w:hAnsi="Cambria Math" w:eastAsia="Consolas"/>
                  </w:rPr>
                </m:ctrlPr>
              </m:sub>
            </m:sSub>
            <m:r>
              <m:rPr/>
              <w:rPr>
                <w:rFonts w:hint="default" w:ascii="Cambria Math" w:hAnsi="Cambria Math" w:eastAsia="Consolas"/>
              </w:rPr>
              <m:t>, </m:t>
            </m:r>
            <m:sSub>
              <m:sSubPr>
                <m:ctrlPr>
                  <w:rPr>
                    <w:rFonts w:hint="default" w:ascii="Cambria Math" w:hAnsi="Cambria Math" w:eastAsia="Consolas"/>
                  </w:rPr>
                </m:ctrlPr>
              </m:sSubPr>
              <m:e>
                <m:r>
                  <m:rPr/>
                  <w:rPr>
                    <w:rFonts w:hint="default" w:ascii="Cambria Math" w:hAnsi="Cambria Math" w:eastAsia="Consolas"/>
                  </w:rPr>
                  <m:t>u</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ascii="Cambria Math" w:hAnsi="Cambria Math" w:eastAsia="Consolas"/>
                  </w:rPr>
                </m:ctrlPr>
              </m:sub>
            </m:sSub>
            <m:r>
              <m:rPr/>
              <w:rPr>
                <w:rFonts w:hint="default" w:ascii="Cambria Math" w:hAnsi="Cambria Math" w:eastAsia="Consolas"/>
              </w:rPr>
              <m:t>, </m:t>
            </m:r>
            <m:sSub>
              <m:sSubPr>
                <m:ctrlPr>
                  <w:rPr>
                    <w:rFonts w:hint="default" w:ascii="Cambria Math" w:hAnsi="Cambria Math" w:eastAsia="Consolas"/>
                  </w:rPr>
                </m:ctrlPr>
              </m:sSubPr>
              <m:e>
                <m:r>
                  <m:rPr/>
                  <w:rPr>
                    <w:rFonts w:hint="default" w:ascii="Cambria Math" w:hAnsi="Cambria Math" w:eastAsia="Consolas"/>
                  </w:rPr>
                  <m:t>g</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ascii="Cambria Math" w:hAnsi="Cambria Math" w:eastAsia="Consolas"/>
                  </w:rPr>
                </m:ctrlPr>
              </m:sub>
            </m:sSub>
            <m:r>
              <m:rPr/>
              <w:rPr>
                <w:rFonts w:hint="default" w:ascii="Cambria Math" w:hAnsi="Cambria Math" w:eastAsia="Consolas"/>
              </w:rPr>
              <m:t>, </m:t>
            </m:r>
            <m:sSub>
              <m:sSubPr>
                <m:ctrlPr>
                  <w:rPr>
                    <w:rFonts w:hint="default" w:ascii="Cambria Math" w:hAnsi="Cambria Math" w:eastAsia="Consolas"/>
                  </w:rPr>
                </m:ctrlPr>
              </m:sSubPr>
              <m:e>
                <m:r>
                  <m:rPr/>
                  <w:rPr>
                    <w:rFonts w:hint="default" w:ascii="Cambria Math" w:hAnsi="Cambria Math" w:eastAsia="Consolas"/>
                  </w:rPr>
                  <m:t>h</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ascii="Cambria Math" w:hAnsi="Cambria Math" w:eastAsia="Consolas"/>
                  </w:rPr>
                </m:ctrlPr>
              </m:sub>
            </m:sSub>
            <m:ctrlPr>
              <w:rPr>
                <w:rFonts w:hint="default" w:ascii="Cambria Math" w:hAnsi="Cambria Math" w:eastAsia="Consolas"/>
              </w:rPr>
            </m:ctrlPr>
          </m:e>
        </m:d>
      </m:oMath>
      <w:r>
        <w:rPr>
          <w:rFonts w:hint="eastAsia" w:hAnsi="Cambria Math"/>
          <w:szCs w:val="24"/>
          <w:lang w:eastAsia="zh-CN"/>
        </w:rPr>
        <w:t xml:space="preserve"> 为安全层最终输出动作。</w:t>
      </w:r>
      <w:r>
        <w:rPr>
          <w:rFonts w:ascii="宋体" w:hAnsi="宋体" w:cs="宋体"/>
          <w:szCs w:val="24"/>
          <w:lang w:eastAsia="zh-CN"/>
        </w:rPr>
        <w:t>干预一致损失仅在</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i,t</m:t>
            </m:r>
            <m:ctrlPr>
              <w:rPr>
                <w:rFonts w:ascii="Cambria Math" w:hAnsi="Cambria Math"/>
              </w:rPr>
            </m:ctrlPr>
          </m:sub>
        </m:sSub>
      </m:oMath>
      <w:r>
        <w:rPr>
          <w:szCs w:val="24"/>
          <w:lang w:eastAsia="zh-CN"/>
        </w:rPr>
        <w:t>=1的样本上计算，</w:t>
      </w:r>
    </w:p>
    <w:p w14:paraId="79EE98AC">
      <w:pPr>
        <w:pStyle w:val="32"/>
        <w:keepNext w:val="0"/>
        <w:keepLines w:val="0"/>
        <w:widowControl/>
        <w:suppressLineNumbers w:val="0"/>
        <w:spacing w:after="100" w:line="336" w:lineRule="auto"/>
        <w:ind w:firstLine="480"/>
        <w:jc w:val="center"/>
        <m:rPr/>
        <w:rPr>
          <w:rFonts w:hint="default" w:hAnsi="Cambria Math" w:eastAsia="Consolas"/>
          <w:i w:val="0"/>
        </w:rPr>
      </w:pPr>
      <m:oMathPara>
        <m:oMath>
          <m:sSub>
            <m:sSubPr>
              <m:ctrlPr>
                <w:rPr>
                  <w:rFonts w:hint="default" w:ascii="Cambria Math" w:hAnsi="Cambria Math" w:eastAsia="Consolas"/>
                </w:rPr>
              </m:ctrlPr>
            </m:sSubPr>
            <m:e>
              <m:r>
                <m:rPr/>
                <w:rPr>
                  <w:rFonts w:hint="default" w:ascii="Cambria Math" w:hAnsi="Cambria Math" w:eastAsia="Consolas"/>
                </w:rPr>
                <m:t>L</m:t>
              </m:r>
              <m:ctrlPr>
                <w:rPr>
                  <w:rFonts w:ascii="Cambria Math" w:hAnsi="Cambria Math" w:eastAsia="Consolas"/>
                </w:rPr>
              </m:ctrlPr>
            </m:e>
            <m:sub>
              <m:r>
                <m:rPr>
                  <m:sty m:val="p"/>
                </m:rPr>
                <w:rPr>
                  <w:rFonts w:hint="default" w:ascii="Cambria Math" w:hAnsi="Cambria Math" w:eastAsia="Consolas"/>
                </w:rPr>
                <m:t>int</m:t>
              </m:r>
              <m:ctrlPr>
                <w:rPr>
                  <w:rFonts w:ascii="Cambria Math" w:hAnsi="Cambria Math" w:eastAsia="Consolas"/>
                </w:rPr>
              </m:ctrlPr>
            </m:sub>
          </m:sSub>
          <m:r>
            <m:rPr/>
            <w:rPr>
              <w:rFonts w:hint="default" w:ascii="Cambria Math" w:hAnsi="Cambria Math" w:eastAsia="Consolas"/>
            </w:rPr>
            <m:t>=</m:t>
          </m:r>
          <m:f>
            <m:fPr>
              <m:ctrlPr>
                <w:rPr>
                  <w:rFonts w:hint="default" w:ascii="Cambria Math" w:hAnsi="Cambria Math" w:eastAsia="Consolas"/>
                </w:rPr>
              </m:ctrlPr>
            </m:fPr>
            <m:num>
              <m:r>
                <m:rPr/>
                <w:rPr>
                  <w:rFonts w:hint="default" w:ascii="Cambria Math" w:hAnsi="Cambria Math" w:eastAsia="Consolas"/>
                </w:rPr>
                <m:t>1</m:t>
              </m:r>
              <m:ctrlPr>
                <w:rPr>
                  <w:rFonts w:ascii="Cambria Math" w:hAnsi="Cambria Math" w:eastAsia="Consolas"/>
                </w:rPr>
              </m:ctrlPr>
            </m:num>
            <m:den>
              <m:r>
                <m:rPr/>
                <w:rPr>
                  <w:rFonts w:hint="default" w:ascii="Cambria Math" w:hAnsi="Cambria Math" w:eastAsia="Consolas"/>
                </w:rPr>
                <m:t>m</m:t>
              </m:r>
              <m:ctrlPr>
                <w:rPr>
                  <w:rFonts w:ascii="Cambria Math" w:hAnsi="Cambria Math" w:eastAsia="Consolas"/>
                </w:rPr>
              </m:ctrlPr>
            </m:den>
          </m:f>
          <m:nary>
            <m:naryPr>
              <m:chr m:val="∑"/>
              <m:limLoc m:val="subSup"/>
              <m:supHide m:val="1"/>
              <m:ctrlPr>
                <w:rPr>
                  <w:rFonts w:hint="default" w:ascii="Cambria Math" w:hAnsi="Cambria Math" w:eastAsia="Consolas"/>
                </w:rPr>
              </m:ctrlPr>
            </m:naryPr>
            <m:sub>
              <m:r>
                <m:rPr/>
                <w:rPr>
                  <w:rFonts w:hint="default" w:ascii="Cambria Math" w:hAnsi="Cambria Math" w:eastAsia="Consolas"/>
                </w:rPr>
                <m:t>i,t</m:t>
              </m:r>
              <m:ctrlPr>
                <w:rPr>
                  <w:rFonts w:ascii="Cambria Math" w:hAnsi="Cambria Math" w:eastAsia="Consolas"/>
                </w:rPr>
              </m:ctrlPr>
            </m:sub>
            <m:sup>
              <m:ctrlPr>
                <w:rPr>
                  <w:rFonts w:ascii="Cambria Math" w:hAnsi="Cambria Math" w:eastAsia="Consolas"/>
                </w:rPr>
              </m:ctrlPr>
            </m:sup>
            <m:e>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i,t</m:t>
                  </m:r>
                  <m:ctrlPr>
                    <w:rPr>
                      <w:rFonts w:ascii="Cambria Math" w:hAnsi="Cambria Math" w:eastAsia="Consolas"/>
                    </w:rPr>
                  </m:ctrlPr>
                </m:sub>
              </m:sSub>
              <m:ctrlPr>
                <w:rPr>
                  <w:rFonts w:hint="default" w:ascii="Cambria Math" w:hAnsi="Cambria Math" w:eastAsia="Consolas"/>
                </w:rPr>
              </m:ctrlPr>
            </m:e>
          </m:nary>
          <m:r>
            <m:rPr/>
            <w:rPr>
              <w:rFonts w:hint="default" w:ascii="Cambria Math" w:hAnsi="Cambria Math" w:eastAsia="Consolas"/>
            </w:rPr>
            <m:t>[</m:t>
          </m:r>
          <m:r>
            <m:rPr>
              <m:sty m:val="p"/>
            </m:rPr>
            <w:rPr>
              <w:rFonts w:hint="default" w:ascii="Cambria Math" w:hAnsi="Cambria Math" w:eastAsia="Consolas"/>
            </w:rPr>
            <m:t>CE</m:t>
          </m:r>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z</m:t>
              </m:r>
              <m:ctrlPr>
                <w:rPr>
                  <w:rFonts w:hint="default"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π</m:t>
              </m:r>
              <m:ctrlPr>
                <w:rPr>
                  <w:rFonts w:hint="default" w:ascii="Cambria Math" w:hAnsi="Cambria Math" w:eastAsia="Consolas"/>
                </w:rPr>
              </m:ctrlPr>
            </m:e>
            <m:sub>
              <m:r>
                <m:rPr/>
                <w:rPr>
                  <w:rFonts w:hint="default" w:ascii="Cambria Math" w:hAnsi="Cambria Math" w:eastAsia="Consolas"/>
                </w:rPr>
                <m:t>z</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o</m:t>
              </m:r>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u</m:t>
              </m:r>
              <m:ctrlPr>
                <w:rPr>
                  <w:rFonts w:hint="default"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μ</m:t>
              </m:r>
              <m:ctrlPr>
                <w:rPr>
                  <w:rFonts w:hint="default" w:ascii="Cambria Math" w:hAnsi="Cambria Math" w:eastAsia="Consolas"/>
                </w:rPr>
              </m:ctrlPr>
            </m:e>
            <m:sub>
              <m:r>
                <m:rPr/>
                <w:rPr>
                  <w:rFonts w:hint="default" w:ascii="Cambria Math" w:hAnsi="Cambria Math" w:eastAsia="Consolas"/>
                </w:rPr>
                <m:t>u</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o</m:t>
              </m:r>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m:t>
          </m:r>
          <m:sSup>
            <m:sSupPr>
              <m:ctrlPr>
                <w:rPr>
                  <w:rFonts w:hint="default" w:ascii="Cambria Math" w:hAnsi="Cambria Math" w:eastAsia="Consolas"/>
                </w:rPr>
              </m:ctrlPr>
            </m:sSupPr>
            <m:e>
              <m:r>
                <m:rPr/>
                <w:rPr>
                  <w:rFonts w:hint="default" w:ascii="Cambria Math" w:hAnsi="Cambria Math" w:eastAsia="Consolas"/>
                </w:rPr>
                <m:t>‖</m:t>
              </m:r>
              <m:ctrlPr>
                <w:rPr>
                  <w:rFonts w:hint="default" w:ascii="Cambria Math" w:hAnsi="Cambria Math" w:eastAsia="Consolas"/>
                </w:rPr>
              </m:ctrlPr>
            </m:e>
            <m:sup>
              <m:r>
                <m:rPr/>
                <w:rPr>
                  <w:rFonts w:hint="default" w:ascii="Cambria Math" w:hAnsi="Cambria Math" w:eastAsia="Consolas"/>
                </w:rPr>
                <m:t>2</m:t>
              </m:r>
              <m:ctrlPr>
                <w:rPr>
                  <w:rFonts w:hint="default" w:ascii="Cambria Math" w:hAnsi="Cambria Math" w:eastAsia="Consolas"/>
                </w:rPr>
              </m:ctrlPr>
            </m:sup>
          </m:sSup>
          <m:r>
            <m:rPr/>
            <w:rPr>
              <w:rFonts w:hint="default" w:ascii="Cambria Math" w:hAnsi="Cambria Math" w:eastAsia="Consolas"/>
            </w:rPr>
            <m:t>+</m:t>
          </m:r>
          <m:r>
            <m:rPr>
              <m:sty m:val="p"/>
            </m:rPr>
            <w:rPr>
              <w:rFonts w:hint="default" w:ascii="Cambria Math" w:hAnsi="Cambria Math" w:eastAsia="Consolas"/>
            </w:rPr>
            <m:t>CE</m:t>
          </m:r>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g</m:t>
              </m:r>
              <m:ctrlPr>
                <w:rPr>
                  <w:rFonts w:hint="default"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π</m:t>
              </m:r>
              <m:ctrlPr>
                <w:rPr>
                  <w:rFonts w:hint="default" w:ascii="Cambria Math" w:hAnsi="Cambria Math" w:eastAsia="Consolas"/>
                </w:rPr>
              </m:ctrlPr>
            </m:e>
            <m:sub>
              <m:r>
                <m:rPr/>
                <w:rPr>
                  <w:rFonts w:hint="default" w:ascii="Cambria Math" w:hAnsi="Cambria Math" w:eastAsia="Consolas"/>
                </w:rPr>
                <m:t>g</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o</m:t>
              </m:r>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m:t>
          </m:r>
          <m:r>
            <m:rPr>
              <m:sty m:val="p"/>
            </m:rPr>
            <w:rPr>
              <w:rFonts w:hint="default" w:ascii="Cambria Math" w:hAnsi="Cambria Math" w:eastAsia="Consolas"/>
            </w:rPr>
            <m:t>CE</m:t>
          </m:r>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h</m:t>
              </m:r>
              <m:ctrlPr>
                <w:rPr>
                  <w:rFonts w:hint="default"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π</m:t>
              </m:r>
              <m:ctrlPr>
                <w:rPr>
                  <w:rFonts w:hint="default" w:ascii="Cambria Math" w:hAnsi="Cambria Math" w:eastAsia="Consolas"/>
                </w:rPr>
              </m:ctrlPr>
            </m:e>
            <m:sub>
              <m:r>
                <m:rPr/>
                <w:rPr>
                  <w:rFonts w:hint="default" w:ascii="Cambria Math" w:hAnsi="Cambria Math" w:eastAsia="Consolas"/>
                </w:rPr>
                <m:t>h</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o</m:t>
              </m:r>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))], m=</m:t>
          </m:r>
          <m:nary>
            <m:naryPr>
              <m:chr m:val="∑"/>
              <m:limLoc m:val="subSup"/>
              <m:supHide m:val="1"/>
              <m:ctrlPr>
                <w:rPr>
                  <w:rFonts w:hint="default" w:ascii="Cambria Math" w:hAnsi="Cambria Math" w:eastAsia="Consolas"/>
                </w:rPr>
              </m:ctrlPr>
            </m:naryPr>
            <m:sub>
              <m:r>
                <m:rPr/>
                <w:rPr>
                  <w:rFonts w:hint="default" w:ascii="Cambria Math" w:hAnsi="Cambria Math" w:eastAsia="Consolas"/>
                </w:rPr>
                <m:t>i,t</m:t>
              </m:r>
              <m:ctrlPr>
                <w:rPr>
                  <w:rFonts w:hint="default" w:ascii="Cambria Math" w:hAnsi="Cambria Math" w:eastAsia="Consolas"/>
                </w:rPr>
              </m:ctrlPr>
            </m:sub>
            <m:sup>
              <m:ctrlPr>
                <w:rPr>
                  <w:rFonts w:hint="default" w:ascii="Cambria Math" w:hAnsi="Cambria Math" w:eastAsia="Consolas"/>
                </w:rPr>
              </m:ctrlPr>
            </m:sup>
            <m:e>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i,t</m:t>
                  </m:r>
                  <m:ctrlPr>
                    <w:rPr>
                      <w:rFonts w:ascii="Cambria Math" w:hAnsi="Cambria Math" w:eastAsia="Consolas"/>
                    </w:rPr>
                  </m:ctrlPr>
                </m:sub>
              </m:sSub>
              <m:ctrlPr>
                <w:rPr>
                  <w:rFonts w:hint="default" w:ascii="Cambria Math" w:hAnsi="Cambria Math" w:eastAsia="Consolas"/>
                </w:rPr>
              </m:ctrlPr>
            </m:e>
          </m:nary>
        </m:oMath>
      </m:oMathPara>
    </w:p>
    <w:p w14:paraId="5F66C1A6">
      <w:pPr>
        <w:spacing w:after="100" w:line="336" w:lineRule="auto"/>
        <w:ind w:firstLine="480"/>
        <w:rPr>
          <w:szCs w:val="24"/>
          <w:lang w:eastAsia="zh-CN"/>
        </w:rPr>
      </w:pPr>
      <w:r>
        <w:rPr>
          <w:rFonts w:hint="eastAsia"/>
          <w:szCs w:val="24"/>
          <w:lang w:eastAsia="zh-CN"/>
        </w:rPr>
        <w:t>其中，CE (・,・) 为交叉熵损失；</w:t>
      </w:r>
      <m:oMath>
        <m:sSub>
          <m:sSubPr>
            <m:ctrlPr>
              <w:rPr>
                <w:rFonts w:hint="default" w:ascii="Cambria Math" w:hAnsi="Cambria Math" w:eastAsia="Consolas"/>
              </w:rPr>
            </m:ctrlPr>
          </m:sSubPr>
          <m:e>
            <m:r>
              <m:rPr/>
              <w:rPr>
                <w:rFonts w:hint="default" w:ascii="Cambria Math" w:hAnsi="Cambria Math" w:eastAsia="Consolas"/>
              </w:rPr>
              <m:t>z</m:t>
            </m:r>
            <m:ctrlPr>
              <w:rPr>
                <w:rFonts w:ascii="Cambria Math" w:hAnsi="Cambria Math" w:eastAsia="Consolas"/>
              </w:rPr>
            </m:ctrlPr>
          </m:e>
          <m:sub>
            <m:r>
              <m:rPr/>
              <w:rPr>
                <w:rFonts w:hint="default" w:ascii="Cambria Math" w:hAnsi="Cambria Math" w:eastAsia="Consolas"/>
              </w:rPr>
              <m:t>i,</m:t>
            </m:r>
            <m:r>
              <m:rPr/>
              <w:rPr>
                <w:rFonts w:hint="default" w:ascii="Cambria Math" w:hAnsi="Cambria Math"/>
                <w:lang w:val="en-US" w:eastAsia="zh-CN"/>
              </w:rPr>
              <m:t>t,</m:t>
            </m:r>
            <m:r>
              <m:rPr>
                <m:sty m:val="p"/>
              </m:rPr>
              <w:rPr>
                <w:rFonts w:hint="default" w:ascii="Cambria Math" w:hAnsi="Cambria Math" w:eastAsia="Consolas"/>
              </w:rPr>
              <m:t>safe</m:t>
            </m:r>
            <m:ctrlPr>
              <w:rPr>
                <w:rFonts w:ascii="Cambria Math" w:hAnsi="Cambria Math" w:eastAsia="Consolas"/>
              </w:rPr>
            </m:ctrlPr>
          </m:sub>
        </m:sSub>
      </m:oMath>
      <w:r>
        <w:rPr>
          <w:rFonts w:hint="eastAsia"/>
          <w:szCs w:val="24"/>
          <w:lang w:eastAsia="zh-CN"/>
        </w:rPr>
        <w:t>、</w:t>
      </w:r>
      <m:oMath>
        <m:sSub>
          <m:sSubPr>
            <m:ctrlPr>
              <w:rPr>
                <w:rFonts w:hint="default" w:ascii="Cambria Math" w:hAnsi="Cambria Math" w:eastAsia="Consolas"/>
              </w:rPr>
            </m:ctrlPr>
          </m:sSubPr>
          <m:e>
            <m:r>
              <m:rPr/>
              <w:rPr>
                <w:rFonts w:hint="default" w:ascii="Cambria Math" w:hAnsi="Cambria Math" w:eastAsia="Consolas"/>
              </w:rPr>
              <m:t>u</m:t>
            </m:r>
            <m:ctrlPr>
              <w:rPr>
                <w:rFonts w:ascii="Cambria Math" w:hAnsi="Cambria Math" w:eastAsia="Consolas"/>
              </w:rPr>
            </m:ctrlPr>
          </m:e>
          <m:sub>
            <m:r>
              <m:rPr/>
              <w:rPr>
                <w:rFonts w:hint="default" w:ascii="Cambria Math" w:hAnsi="Cambria Math" w:eastAsia="Consolas"/>
              </w:rPr>
              <m:t>i,</m:t>
            </m:r>
            <m:r>
              <m:rPr/>
              <w:rPr>
                <w:rFonts w:hint="default" w:ascii="Cambria Math" w:hAnsi="Cambria Math"/>
                <w:lang w:val="en-US" w:eastAsia="zh-CN"/>
              </w:rPr>
              <m:t>t,</m:t>
            </m:r>
            <m:r>
              <m:rPr>
                <m:sty m:val="p"/>
              </m:rPr>
              <w:rPr>
                <w:rFonts w:hint="default" w:ascii="Cambria Math" w:hAnsi="Cambria Math" w:eastAsia="Consolas"/>
              </w:rPr>
              <m:t>safe</m:t>
            </m:r>
            <m:ctrlPr>
              <w:rPr>
                <w:rFonts w:ascii="Cambria Math" w:hAnsi="Cambria Math" w:eastAsia="Consolas"/>
              </w:rPr>
            </m:ctrlPr>
          </m:sub>
        </m:sSub>
      </m:oMath>
      <w:r>
        <w:rPr>
          <w:rFonts w:hint="eastAsia"/>
          <w:szCs w:val="24"/>
          <w:lang w:eastAsia="zh-CN"/>
        </w:rPr>
        <w:t>、</w:t>
      </w:r>
      <m:oMath>
        <m:sSub>
          <m:sSubPr>
            <m:ctrlPr>
              <w:rPr>
                <w:rFonts w:hint="default" w:ascii="Cambria Math" w:hAnsi="Cambria Math" w:eastAsia="Consolas"/>
              </w:rPr>
            </m:ctrlPr>
          </m:sSubPr>
          <m:e>
            <m:r>
              <m:rPr/>
              <w:rPr>
                <w:rFonts w:hint="default" w:ascii="Cambria Math" w:hAnsi="Cambria Math" w:eastAsia="Consolas"/>
              </w:rPr>
              <m:t>g</m:t>
            </m:r>
            <m:ctrlPr>
              <w:rPr>
                <w:rFonts w:hint="default" w:ascii="Cambria Math" w:hAnsi="Cambria Math" w:eastAsia="Consolas"/>
              </w:rPr>
            </m:ctrlPr>
          </m:e>
          <m:sub>
            <m:r>
              <m:rPr/>
              <w:rPr>
                <w:rFonts w:hint="default" w:ascii="Cambria Math" w:hAnsi="Cambria Math" w:eastAsia="Consolas"/>
              </w:rPr>
              <m:t>i,</m:t>
            </m:r>
            <m:r>
              <m:rPr/>
              <w:rPr>
                <w:rFonts w:hint="default" w:ascii="Cambria Math" w:hAnsi="Cambria Math"/>
                <w:lang w:val="en-US" w:eastAsia="zh-CN"/>
              </w:rPr>
              <m:t>t,</m:t>
            </m:r>
            <m:r>
              <m:rPr>
                <m:sty m:val="p"/>
              </m:rPr>
              <w:rPr>
                <w:rFonts w:hint="default" w:ascii="Cambria Math" w:hAnsi="Cambria Math" w:eastAsia="Consolas"/>
              </w:rPr>
              <m:t>safe</m:t>
            </m:r>
            <m:ctrlPr>
              <w:rPr>
                <w:rFonts w:hint="default" w:ascii="Cambria Math" w:hAnsi="Cambria Math" w:eastAsia="Consolas"/>
              </w:rPr>
            </m:ctrlPr>
          </m:sub>
        </m:sSub>
      </m:oMath>
      <w:r>
        <w:rPr>
          <w:rFonts w:hint="eastAsia"/>
          <w:szCs w:val="24"/>
          <w:lang w:eastAsia="zh-CN"/>
        </w:rPr>
        <w:t>、</w:t>
      </w:r>
      <m:oMath>
        <m:sSub>
          <m:sSubPr>
            <m:ctrlPr>
              <w:rPr>
                <w:rFonts w:hint="default" w:ascii="Cambria Math" w:hAnsi="Cambria Math" w:eastAsia="Consolas"/>
              </w:rPr>
            </m:ctrlPr>
          </m:sSubPr>
          <m:e>
            <m:r>
              <m:rPr/>
              <w:rPr>
                <w:rFonts w:hint="default" w:ascii="Cambria Math" w:hAnsi="Cambria Math" w:eastAsia="Consolas"/>
              </w:rPr>
              <m:t>h</m:t>
            </m:r>
            <m:ctrlPr>
              <w:rPr>
                <w:rFonts w:hint="default" w:ascii="Cambria Math" w:hAnsi="Cambria Math" w:eastAsia="Consolas"/>
              </w:rPr>
            </m:ctrlPr>
          </m:e>
          <m:sub>
            <m:r>
              <m:rPr/>
              <w:rPr>
                <w:rFonts w:hint="default" w:ascii="Cambria Math" w:hAnsi="Cambria Math" w:eastAsia="Consolas"/>
              </w:rPr>
              <m:t>i,</m:t>
            </m:r>
            <m:r>
              <m:rPr/>
              <w:rPr>
                <w:rFonts w:hint="default" w:ascii="Cambria Math" w:hAnsi="Cambria Math"/>
                <w:lang w:val="en-US" w:eastAsia="zh-CN"/>
              </w:rPr>
              <m:t>t,</m:t>
            </m:r>
            <m:r>
              <m:rPr>
                <m:sty m:val="p"/>
              </m:rPr>
              <w:rPr>
                <w:rFonts w:hint="default" w:ascii="Cambria Math" w:hAnsi="Cambria Math" w:eastAsia="Consolas"/>
              </w:rPr>
              <m:t>safe</m:t>
            </m:r>
            <m:ctrlPr>
              <w:rPr>
                <w:rFonts w:hint="default" w:ascii="Cambria Math" w:hAnsi="Cambria Math" w:eastAsia="Consolas"/>
              </w:rPr>
            </m:ctrlPr>
          </m:sub>
        </m:sSub>
      </m:oMath>
      <w:r>
        <w:rPr>
          <w:rFonts w:hint="eastAsia"/>
          <w:szCs w:val="24"/>
          <w:lang w:eastAsia="zh-CN"/>
        </w:rPr>
        <w:t xml:space="preserve"> 分别为安全层最终输出的离散角色、连续控制参数、支援目标编号与目标类型；</w:t>
      </w:r>
      <m:oMath>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z</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szCs w:val="24"/>
          <w:lang w:eastAsia="zh-CN"/>
        </w:rPr>
        <w:t>、</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szCs w:val="24"/>
          <w:lang w:eastAsia="zh-CN"/>
        </w:rPr>
        <w:t>、</w:t>
      </w:r>
      <m:oMath>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szCs w:val="24"/>
          <w:lang w:eastAsia="zh-CN"/>
        </w:rPr>
        <w:t>、</w:t>
      </w:r>
      <m:oMath>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szCs w:val="24"/>
          <w:lang w:eastAsia="zh-CN"/>
        </w:rPr>
        <w:t xml:space="preserve"> 为 Actor 对应输出头的分布或均值。损失对四类分量分别对齐：角色、支援目标与目标类型用交叉熵，连续控制用平方误差；</w:t>
      </w:r>
      <m:oMath>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hint="default" w:ascii="Cambria Math" w:hAnsi="Cambria Math"/>
                <w:lang w:val="en-US" w:eastAsia="zh-CN"/>
              </w:rPr>
              <m:t>m</m:t>
            </m:r>
            <m:ctrlPr>
              <w:rPr>
                <w:rFonts w:ascii="Cambria Math" w:hAnsi="Cambria Math"/>
              </w:rPr>
            </m:ctrlPr>
          </m:den>
        </m:f>
      </m:oMath>
      <w:r>
        <w:rPr>
          <w:rFonts w:hint="eastAsia"/>
          <w:szCs w:val="24"/>
          <w:lang w:eastAsia="zh-CN"/>
        </w:rPr>
        <w:t xml:space="preserve"> 为对干预样本取平均，</w:t>
      </w:r>
      <m:oMath>
        <m:r>
          <m:rPr/>
          <w:rPr>
            <w:rFonts w:hint="default" w:ascii="Cambria Math" w:hAnsi="Cambria Math" w:eastAsia="Consolas"/>
          </w:rPr>
          <m:t>m=</m:t>
        </m:r>
        <m:nary>
          <m:naryPr>
            <m:chr m:val="∑"/>
            <m:limLoc m:val="subSup"/>
            <m:supHide m:val="1"/>
            <m:ctrlPr>
              <w:rPr>
                <w:rFonts w:hint="default" w:ascii="Cambria Math" w:hAnsi="Cambria Math" w:eastAsia="Consolas"/>
              </w:rPr>
            </m:ctrlPr>
          </m:naryPr>
          <m:sub>
            <m:r>
              <m:rPr/>
              <w:rPr>
                <w:rFonts w:hint="default" w:ascii="Cambria Math" w:hAnsi="Cambria Math" w:eastAsia="Consolas"/>
              </w:rPr>
              <m:t>i,t</m:t>
            </m:r>
            <m:ctrlPr>
              <w:rPr>
                <w:rFonts w:hint="default" w:ascii="Cambria Math" w:hAnsi="Cambria Math" w:eastAsia="Consolas"/>
              </w:rPr>
            </m:ctrlPr>
          </m:sub>
          <m:sup>
            <m:ctrlPr>
              <w:rPr>
                <w:rFonts w:hint="default" w:ascii="Cambria Math" w:hAnsi="Cambria Math" w:eastAsia="Consolas"/>
              </w:rPr>
            </m:ctrlPr>
          </m:sup>
          <m:e>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i,t</m:t>
                </m:r>
                <m:ctrlPr>
                  <w:rPr>
                    <w:rFonts w:ascii="Cambria Math" w:hAnsi="Cambria Math" w:eastAsia="Consolas"/>
                  </w:rPr>
                </m:ctrlPr>
              </m:sub>
            </m:sSub>
            <m:ctrlPr>
              <w:rPr>
                <w:rFonts w:hint="default" w:ascii="Cambria Math" w:hAnsi="Cambria Math" w:eastAsia="Consolas"/>
              </w:rPr>
            </m:ctrlPr>
          </m:e>
        </m:nary>
      </m:oMath>
      <w:r>
        <w:rPr>
          <w:rFonts w:hint="eastAsia"/>
          <w:szCs w:val="24"/>
          <w:lang w:eastAsia="zh-CN"/>
        </w:rPr>
        <w:t xml:space="preserve"> 为该批次内被干预的样本数。公式将连续项简写为平方范数 </w:t>
      </w:r>
      <m:oMath>
        <m:sSup>
          <m:sSupPr/>
          <m:e>
            <m:d>
              <m:dPr>
                <m:begChr m:val="‖"/>
                <m:endChr m:val="‖"/>
              </m:dPr>
              <m:e>
                <m:sSub>
                  <m:sSubPr>
                    <m:ctrlPr>
                      <w:rPr>
                        <w:rFonts w:hint="default" w:ascii="Cambria Math" w:hAnsi="Cambria Math" w:eastAsia="Consolas"/>
                      </w:rPr>
                    </m:ctrlPr>
                  </m:sSubPr>
                  <m:e>
                    <m:r>
                      <m:rPr/>
                      <w:rPr>
                        <w:rFonts w:hint="default" w:ascii="Cambria Math" w:hAnsi="Cambria Math" w:eastAsia="Consolas"/>
                      </w:rPr>
                      <m:t>u</m:t>
                    </m:r>
                    <m:ctrlPr>
                      <w:rPr>
                        <w:rFonts w:ascii="Cambria Math" w:hAnsi="Cambria Math" w:eastAsia="Consolas"/>
                      </w:rPr>
                    </m:ctrlPr>
                  </m:e>
                  <m:sub>
                    <m:r>
                      <m:rPr/>
                      <w:rPr>
                        <w:rFonts w:hint="default" w:ascii="Cambria Math" w:hAnsi="Cambria Math" w:eastAsia="Consolas"/>
                      </w:rPr>
                      <m:t>i,</m:t>
                    </m:r>
                    <m:r>
                      <m:rPr/>
                      <w:rPr>
                        <w:rFonts w:hint="default" w:ascii="Cambria Math" w:hAnsi="Cambria Math"/>
                        <w:lang w:val="en-US" w:eastAsia="zh-CN"/>
                      </w:rPr>
                      <m:t>t,</m:t>
                    </m:r>
                    <m:r>
                      <m:rPr>
                        <m:sty m:val="p"/>
                      </m:rPr>
                      <w:rPr>
                        <w:rFonts w:hint="default" w:ascii="Cambria Math" w:hAnsi="Cambria Math" w:eastAsia="Consolas"/>
                      </w:rPr>
                      <m:t>safe</m:t>
                    </m:r>
                    <m:ctrlPr>
                      <w:rPr>
                        <w:rFonts w:ascii="Cambria Math" w:hAnsi="Cambria Math" w:eastAsia="Consolas"/>
                      </w:rPr>
                    </m:ctrlPr>
                  </m:sub>
                </m:sSub>
                <m:r>
                  <m:rPr/>
                  <w:rPr>
                    <w:rFonts w:ascii="Cambria Math" w:hAnsi="Cambria Math"/>
                  </w:rPr>
                  <m:t>−</m:t>
                </m:r>
                <m:sSub>
                  <m:sSubPr/>
                  <m:e>
                    <m:r>
                      <m:rPr/>
                      <w:rPr>
                        <w:rFonts w:ascii="Cambria Math" w:hAnsi="Cambria Math"/>
                      </w:rPr>
                      <m:t>μ</m:t>
                    </m:r>
                  </m:e>
                  <m:sub>
                    <m:r>
                      <m:rPr/>
                      <w:rPr>
                        <w:rFonts w:ascii="Cambria Math" w:hAnsi="Cambria Math"/>
                      </w:rPr>
                      <m:t>u</m:t>
                    </m:r>
                  </m:sub>
                </m:sSub>
                <m:d>
                  <m:dPr/>
                  <m:e>
                    <m:sSub>
                      <m:sSubPr/>
                      <m:e>
                        <m:r>
                          <m:rPr/>
                          <w:rPr>
                            <w:rFonts w:ascii="Cambria Math" w:hAnsi="Cambria Math"/>
                          </w:rPr>
                          <m:t>o</m:t>
                        </m:r>
                      </m:e>
                      <m:sub>
                        <m:r>
                          <m:rPr/>
                          <w:rPr>
                            <w:rFonts w:ascii="Cambria Math" w:hAnsi="Cambria Math"/>
                          </w:rPr>
                          <m:t>i</m:t>
                        </m:r>
                      </m:sub>
                    </m:sSub>
                  </m:e>
                </m:d>
              </m:e>
            </m:d>
          </m:e>
          <m:sup>
            <m:r>
              <m:rPr/>
              <w:rPr>
                <w:rFonts w:ascii="Cambria Math" w:hAnsi="Cambria Math"/>
              </w:rPr>
              <m:t>2</m:t>
            </m:r>
          </m:sup>
        </m:sSup>
      </m:oMath>
      <w:r>
        <w:rPr>
          <w:rFonts w:hint="eastAsia"/>
          <w:szCs w:val="24"/>
          <w:lang w:eastAsia="zh-CN"/>
        </w:rPr>
        <w:t>，实际代码对三个控制分量取均值，二者相差常数倍，不影响优化方向。未被安全层修改的样本不参与本损失，避免把策略自身的随机采样噪声误作监督信号。</w:t>
      </w:r>
    </w:p>
    <w:p w14:paraId="469EDDA8">
      <w:pPr>
        <w:spacing w:after="100" w:line="336" w:lineRule="auto"/>
        <w:ind w:firstLine="480"/>
        <w:rPr>
          <w:szCs w:val="24"/>
        </w:rPr>
      </w:pPr>
      <w:r>
        <w:rPr>
          <w:szCs w:val="24"/>
        </w:rPr>
        <w:t>总训练损失写为：</w:t>
      </w:r>
    </w:p>
    <w:p w14:paraId="57AA617A">
      <w:pPr>
        <w:spacing w:after="100" w:line="336" w:lineRule="auto"/>
        <w:ind w:firstLine="480"/>
        <w:jc w:val="center"/>
        <w:rPr>
          <w:szCs w:val="24"/>
        </w:rPr>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total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PPO</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v</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m:t>
              </m:r>
              <m:ctrlPr>
                <w:rPr>
                  <w:rFonts w:ascii="Cambria Math" w:hAnsi="Cambria Math"/>
                </w:rPr>
              </m:ctrlPr>
            </m:sub>
          </m:sSub>
          <m:r>
            <m:rPr/>
            <w:rPr>
              <w:rFonts w:ascii="Cambria Math" w:hAnsi="Cambria Math"/>
            </w:rPr>
            <m:t>H+</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int</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int</m:t>
              </m:r>
              <m:ctrlPr>
                <w:rPr>
                  <w:rFonts w:ascii="Cambria Math" w:hAnsi="Cambria Math"/>
                </w:rPr>
              </m:ctrlPr>
            </m:sub>
          </m:sSub>
        </m:oMath>
      </m:oMathPara>
    </w:p>
    <w:p w14:paraId="3E6A714B">
      <w:pPr>
        <w:spacing w:after="100" w:line="336" w:lineRule="auto"/>
        <w:ind w:firstLine="480"/>
        <w:rPr>
          <w:szCs w:val="24"/>
          <w:lang w:eastAsia="zh-CN"/>
        </w:rPr>
      </w:pPr>
      <w:r>
        <w:rPr>
          <w:szCs w:val="24"/>
          <w:lang w:eastAsia="zh-CN"/>
        </w:rPr>
        <w:t>其中，</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PPO</m:t>
            </m:r>
            <m:ctrlPr>
              <w:rPr>
                <w:rFonts w:ascii="Cambria Math" w:hAnsi="Cambria Math"/>
              </w:rPr>
            </m:ctrlPr>
          </m:sub>
        </m:sSub>
      </m:oMath>
      <w:r>
        <w:rPr>
          <w:szCs w:val="24"/>
          <w:lang w:eastAsia="zh-CN"/>
        </w:rPr>
        <w:t>为裁剪策略损失，</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V</m:t>
            </m:r>
            <m:ctrlPr>
              <w:rPr>
                <w:rFonts w:ascii="Cambria Math" w:hAnsi="Cambria Math"/>
              </w:rPr>
            </m:ctrlPr>
          </m:sub>
        </m:sSub>
      </m:oMath>
      <w:r>
        <w:rPr>
          <w:szCs w:val="24"/>
          <w:lang w:eastAsia="zh-CN"/>
        </w:rPr>
        <w:t>为集中式Critic价值回归损失，H为策略熵，</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v</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e</m:t>
            </m:r>
            <m:ctrlPr>
              <w:rPr>
                <w:rFonts w:ascii="Cambria Math" w:hAnsi="Cambria Math"/>
              </w:rPr>
            </m:ctrlPr>
          </m:sub>
        </m:sSub>
      </m:oMath>
      <w:r>
        <w:rPr>
          <w:szCs w:val="24"/>
          <w:lang w:eastAsia="zh-CN"/>
        </w:rPr>
        <w:t>和</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hint="eastAsia" w:ascii="Cambria Math" w:hAnsi="Cambria Math"/>
                <w:lang w:eastAsia="zh-CN"/>
              </w:rPr>
              <m:t>int</m:t>
            </m:r>
            <m:ctrlPr>
              <w:rPr>
                <w:rFonts w:ascii="Cambria Math" w:hAnsi="Cambria Math"/>
              </w:rPr>
            </m:ctrlPr>
          </m:sub>
        </m:sSub>
      </m:oMath>
      <w:r>
        <w:rPr>
          <w:szCs w:val="24"/>
          <w:lang w:eastAsia="zh-CN"/>
        </w:rPr>
        <w:t>分别控制价值学习、探索和干预一致项</w:t>
      </w:r>
      <w:r>
        <w:rPr>
          <w:rFonts w:hint="eastAsia"/>
          <w:szCs w:val="24"/>
          <w:lang w:eastAsia="zh-CN"/>
        </w:rPr>
        <w:t>权重</w:t>
      </w:r>
      <w:r>
        <w:rPr>
          <w:szCs w:val="24"/>
          <w:lang w:eastAsia="zh-CN"/>
        </w:rPr>
        <w:t>。</w:t>
      </w:r>
    </w:p>
    <w:p w14:paraId="77211577">
      <w:pPr>
        <w:spacing w:after="100" w:line="336" w:lineRule="auto"/>
        <w:ind w:firstLine="480"/>
        <w:rPr>
          <w:szCs w:val="24"/>
          <w:lang w:eastAsia="zh-CN"/>
        </w:rPr>
      </w:pPr>
      <w:r>
        <w:rPr>
          <w:szCs w:val="24"/>
          <w:lang w:eastAsia="zh-CN"/>
        </w:rPr>
        <w:t>如图8所示，PP</w:t>
      </w:r>
      <w:r>
        <w:rPr>
          <w:rFonts w:hint="eastAsia"/>
          <w:szCs w:val="24"/>
          <w:lang w:val="en-US" w:eastAsia="zh-CN"/>
        </w:rPr>
        <w:t>O</w:t>
      </w:r>
      <w:r>
        <w:rPr>
          <w:szCs w:val="24"/>
          <w:lang w:eastAsia="zh-CN"/>
        </w:rPr>
        <w:t>负责学习任务收益，集中式Critic只在训练期提供优势估计；</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int</m:t>
            </m:r>
            <m:ctrlPr>
              <w:rPr>
                <w:rFonts w:ascii="Cambria Math" w:hAnsi="Cambria Math"/>
              </w:rPr>
            </m:ctrlPr>
          </m:sub>
        </m:sSub>
      </m:oMath>
      <w:r>
        <w:rPr>
          <w:szCs w:val="24"/>
          <w:lang w:eastAsia="zh-CN"/>
        </w:rPr>
        <w:t>负责把安全层已经发生的典型修正逐步吸收到Actor中。在线推理</w:t>
      </w:r>
      <w:r>
        <w:rPr>
          <w:rFonts w:hint="eastAsia"/>
          <w:szCs w:val="24"/>
          <w:lang w:eastAsia="zh-CN"/>
        </w:rPr>
        <w:t>阶段</w:t>
      </w:r>
      <w:r>
        <w:rPr>
          <w:szCs w:val="24"/>
          <w:lang w:eastAsia="zh-CN"/>
        </w:rPr>
        <w:t>不计算上述损失，也不调用Critic。</w:t>
      </w:r>
    </w:p>
    <w:p w14:paraId="0C97463F">
      <w:pPr>
        <w:ind w:firstLine="0" w:firstLineChars="0"/>
        <w:jc w:val="center"/>
      </w:pPr>
    </w:p>
    <w:p w14:paraId="4B416952">
      <w:pPr>
        <w:ind w:firstLine="0" w:firstLineChars="0"/>
        <w:jc w:val="center"/>
        <w:rPr>
          <w:sz w:val="18"/>
        </w:rPr>
      </w:pPr>
      <w:r>
        <w:drawing>
          <wp:inline distT="0" distB="0" distL="114300" distR="114300">
            <wp:extent cx="5853430" cy="262382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14"/>
                    <a:srcRect b="6537"/>
                    <a:stretch>
                      <a:fillRect/>
                    </a:stretch>
                  </pic:blipFill>
                  <pic:spPr>
                    <a:xfrm>
                      <a:off x="0" y="0"/>
                      <a:ext cx="5853430" cy="2623820"/>
                    </a:xfrm>
                    <a:prstGeom prst="rect">
                      <a:avLst/>
                    </a:prstGeom>
                  </pic:spPr>
                </pic:pic>
              </a:graphicData>
            </a:graphic>
          </wp:inline>
        </w:drawing>
      </w:r>
    </w:p>
    <w:p w14:paraId="277248A1">
      <w:pPr>
        <w:ind w:firstLine="422"/>
        <w:jc w:val="center"/>
        <w:rPr>
          <w:b/>
          <w:sz w:val="21"/>
          <w:lang w:eastAsia="zh-CN"/>
        </w:rPr>
      </w:pPr>
      <w:r>
        <w:rPr>
          <w:b/>
          <w:sz w:val="21"/>
          <w:szCs w:val="21"/>
          <w:lang w:eastAsia="zh-CN"/>
        </w:rPr>
        <w:t>图8  干预一致训练</w:t>
      </w:r>
    </w:p>
    <w:p w14:paraId="66591A28">
      <w:pPr>
        <w:pStyle w:val="3"/>
        <w:ind w:firstLine="723"/>
        <w:rPr>
          <w:lang w:eastAsia="zh-CN"/>
        </w:rPr>
      </w:pPr>
      <w:bookmarkStart w:id="26" w:name="_Toc1759"/>
      <w:r>
        <w:rPr>
          <w:lang w:eastAsia="zh-CN"/>
        </w:rPr>
        <w:t>6 实验结果</w:t>
      </w:r>
      <w:bookmarkEnd w:id="26"/>
    </w:p>
    <w:p w14:paraId="2C897450">
      <w:pPr>
        <w:pStyle w:val="4"/>
        <w:ind w:firstLine="602"/>
        <w:rPr>
          <w:rFonts w:hint="eastAsia"/>
          <w:szCs w:val="24"/>
          <w:lang w:eastAsia="zh-CN"/>
        </w:rPr>
      </w:pPr>
      <w:bookmarkStart w:id="27" w:name="_Toc7207"/>
      <w:r>
        <w:rPr>
          <w:lang w:eastAsia="zh-CN"/>
        </w:rPr>
        <w:t>6.1 实验设置</w:t>
      </w:r>
      <w:bookmarkEnd w:id="27"/>
    </w:p>
    <w:p w14:paraId="1FADE650">
      <w:pPr>
        <w:spacing w:after="100" w:line="336" w:lineRule="auto"/>
        <w:ind w:firstLine="480"/>
        <w:rPr>
          <w:rFonts w:hint="eastAsia"/>
          <w:szCs w:val="24"/>
          <w:lang w:eastAsia="zh-CN"/>
        </w:rPr>
      </w:pPr>
      <w:r>
        <w:rPr>
          <w:rFonts w:hint="eastAsia"/>
          <w:szCs w:val="24"/>
          <w:lang w:eastAsia="zh-CN"/>
        </w:rPr>
        <w:t>实验共五组：风险校准审计（6.2 节）、十种子完整基准场景主实验（6.3 节）、八类规则冲突子场景消融（6.4 节）、高冲突压力测试与能力边界实验（6.5 节）和 JSBSim 六自由度零迁移验证（6.6 节）。所有实验使用 3 架飞行器，决策步长 1 s；决策级实验每 episode 通常为 30 步，专项实验长度另行说明；除特别说明外，统计指标均为 10 个种子（11、22、33、44、55、66、77、88、99、111）的均值。</w:t>
      </w:r>
    </w:p>
    <w:p w14:paraId="494BE0B0">
      <w:pPr>
        <w:spacing w:after="100" w:line="336" w:lineRule="auto"/>
        <w:ind w:firstLine="480"/>
        <w:rPr>
          <w:rFonts w:hint="eastAsia"/>
          <w:szCs w:val="24"/>
          <w:lang w:eastAsia="zh-CN"/>
        </w:rPr>
      </w:pPr>
      <w:r>
        <w:rPr>
          <w:rFonts w:hint="eastAsia"/>
          <w:szCs w:val="24"/>
          <w:lang w:eastAsia="zh-CN"/>
        </w:rPr>
        <w:t>基准场景与种子划分：主实验每个种子的测试集含 40 个 episode，其中 36 个随机采样场景、4 个固定诊断模板（边界逼近、规则冲突、协议冲突、安全内部各 1 个）。训练、验证与测试的随机采样部分使用相互独立的种子族与场景生成公式，评估场景在训练中不可见；但验证集与测试集复用同一组固定诊断模板（模板本身完全相同，仅随机部分随种子变化），模板不进入训练集，因此验证与测试并非完全独立。</w:t>
      </w:r>
    </w:p>
    <w:p w14:paraId="7410172B">
      <w:pPr>
        <w:spacing w:after="100" w:line="336" w:lineRule="auto"/>
        <w:ind w:firstLine="480"/>
        <w:rPr>
          <w:rFonts w:hint="eastAsia"/>
          <w:szCs w:val="24"/>
          <w:lang w:eastAsia="zh-CN"/>
        </w:rPr>
      </w:pPr>
      <w:r>
        <w:rPr>
          <w:rFonts w:hint="eastAsia"/>
          <w:szCs w:val="24"/>
          <w:lang w:eastAsia="zh-CN"/>
        </w:rPr>
        <w:t>训练配置：本文方法每个种子训练 100 个 update，每个 update 采样 1 个 episode（约 3000 个环境步），PPO 内层更新 2 个 epoch；正式更新前用初始训练场景中 3 条与规则无关的示范样本（每机 1 条）进行 100 个 epoch 的行为克隆热启动。每 5 个 update 在独立验证场景上评估一次，按条件 STL 满足率、真值硬违规率、Reward 的顺序选择 checkpoint。约束类基线（MACPO、MAPPO-Lagrangian）的安全代价约束 cost limit 设为 0.1。需要强调，行为克隆热启动仅用于本文方法，且本文与基线的 Actor 参数化、PPO 内层更新次数均不同（详见下段），故主实验反映的是各自完整训练协议下的总体性能，Reward 等指标差异不能完全归因于冲突仲裁模块。</w:t>
      </w:r>
    </w:p>
    <w:p w14:paraId="6E7377CA">
      <w:pPr>
        <w:spacing w:after="100" w:line="336" w:lineRule="auto"/>
        <w:ind w:firstLine="480"/>
        <w:rPr>
          <w:rFonts w:hint="eastAsia"/>
          <w:szCs w:val="24"/>
          <w:lang w:eastAsia="zh-CN"/>
        </w:rPr>
      </w:pPr>
      <w:r>
        <w:rPr>
          <w:rFonts w:hint="eastAsia"/>
          <w:szCs w:val="24"/>
          <w:lang w:eastAsia="zh-CN"/>
        </w:rPr>
        <w:t>基线与动作适配：六个对比方法 MAPPO、HAPPO、HATRPO、MACPO、MAPPO-Lagrangian 和 MAT 均取自官方实现，在相同种子、episode 预算与决策长度下训练：MAPPO、HAPPO、MAPPO-Lagrangian 与 MAT 的 PPO 内层为 5 个 epoch，HATRPO 与 MACPO 采用信任域更新、不使用内层 epoch 机制。动作参数化方面，本文 Actor 采用离散分类头（角色、目标编号、目标类型）与连续回归头（转向、爬升、加速度）；基线在连续 latent 空间一次性输出，再由动作适配器解码为相同的角色、连续控制量与支援目标语义——两侧可执行动作集合一致，仅离散选择的参数化路径不同。GCBF+ 仅覆盖物理安全规则（S01/S02/S03）、不具备规则仲裁能力，不列入对比。</w:t>
      </w:r>
    </w:p>
    <w:p w14:paraId="280EBD34">
      <w:pPr>
        <w:spacing w:after="100" w:line="336" w:lineRule="auto"/>
        <w:ind w:firstLine="480"/>
        <w:rPr>
          <w:rFonts w:hint="eastAsia"/>
          <w:szCs w:val="24"/>
          <w:lang w:eastAsia="zh-CN"/>
        </w:rPr>
      </w:pPr>
      <w:r>
        <w:rPr>
          <w:rFonts w:hint="eastAsia"/>
          <w:szCs w:val="24"/>
          <w:lang w:eastAsia="zh-CN"/>
        </w:rPr>
        <w:t>子场景与专项实验：冲突消融固定八类规则冲突模板，每类在 10 个独立种子（101、202、…、1001）上各运行 1 个 episode，只保留初始时刻真值硬安全的样本，逐项比较 NoShield、PartialShield、JointHeuristic 和 DG-QP 四种安全层配置。高冲突压力测试设 2000、2200、2400、2800、3200 m 五档初始相向距离，10 个种子每档各 2 个 episode，共 100 个扰动场景；在共同无屏蔽前缀中由真值离线确定首次危险接近趋势，分别统计预警后安全保持率与首次 S02 违规后接管的三步首次恢复率。JSBSim 验证将决策层策略不加微调地迁移到 F-16 六自由度模型，每配置运行 10 种子 × 12 episode，每 episode 60 个决策步，步内以 120 Hz 积分（约 120 个六自由度积分子步）。</w:t>
      </w:r>
    </w:p>
    <w:p w14:paraId="76D5C700">
      <w:pPr>
        <w:spacing w:after="100" w:line="336" w:lineRule="auto"/>
        <w:ind w:firstLine="480"/>
        <w:rPr>
          <w:rFonts w:hint="eastAsia"/>
          <w:szCs w:val="24"/>
          <w:lang w:eastAsia="zh-CN"/>
        </w:rPr>
      </w:pPr>
      <w:r>
        <w:rPr>
          <w:rFonts w:hint="eastAsia"/>
          <w:szCs w:val="24"/>
          <w:lang w:eastAsia="zh-CN"/>
        </w:rPr>
        <w:t>评估指标：主实验报告 Reward、联合 STL 满足率、条件 STL 满足率、执行后真值硬规则违规率、安全层干预频率和在线耗时；消融与恢复实验报告真值硬违规率、目标规则成功率和 QP 回退率。联合 STL 满足率指离线真值监测器判定的硬规则在执行窗口内全部执行步均未违规的 episode 比例，仅覆盖已实现独立真值判定的硬规则，不含 C/M/E 软规则及 S05、S06、F02、C06 等无独立真值判定的规则，不能解释为"所有规则全部满足"；条件 STL 满足率指初始真值硬安全 episode 中的联合 STL 满足率；真值硬违规率为发生任意真值硬规则违规的步数占比；干预频率为平均每步记录的干预事件数（事件总数 ÷ 执行步数），是每步可大于 1 的计数率而非概率——DG-QP 每步每机至多记录一次干预，故其 1.335 即平均每步干预 1.335 个智能体。第 7 章从冲突子场景真实轨迹中选取 A–E 五个案例做单步机制复盘，属定性证据。</w:t>
      </w:r>
    </w:p>
    <w:p w14:paraId="6C166843">
      <w:pPr>
        <w:pStyle w:val="4"/>
        <w:ind w:firstLine="602"/>
        <w:rPr>
          <w:lang w:eastAsia="zh-CN"/>
        </w:rPr>
      </w:pPr>
      <w:bookmarkStart w:id="28" w:name="_Toc28439"/>
      <w:r>
        <w:rPr>
          <w:lang w:eastAsia="zh-CN"/>
        </w:rPr>
        <w:t>6.2 风险校准</w:t>
      </w:r>
      <w:bookmarkEnd w:id="28"/>
    </w:p>
    <w:p w14:paraId="3A5FFA94">
      <w:pPr>
        <w:spacing w:after="100" w:line="336" w:lineRule="auto"/>
        <w:ind w:firstLine="480"/>
        <w:rPr>
          <w:rFonts w:hint="eastAsia"/>
          <w:szCs w:val="24"/>
          <w:lang w:eastAsia="zh-CN"/>
        </w:rPr>
      </w:pPr>
      <w:r>
        <w:rPr>
          <w:rFonts w:hint="eastAsia"/>
          <w:szCs w:val="24"/>
          <w:lang w:eastAsia="zh-CN"/>
        </w:rPr>
        <w:t>belief-STL 给出的违规概率直接参与硬规则筛选，其数值是否接近真实频率，决定了安全层是"过度保守"还是"过于放任"。为此，本文在训练种子（11、22、33、44、55、66）上统计每条规则的</w:t>
      </w:r>
      <w:r>
        <w:rPr>
          <w:rFonts w:hint="eastAsia"/>
          <w:szCs w:val="24"/>
          <w:lang w:val="en-US" w:eastAsia="zh-CN"/>
        </w:rPr>
        <w:t>真值硬违规</w:t>
      </w:r>
      <w:r>
        <w:rPr>
          <w:rFonts w:hint="eastAsia"/>
          <w:szCs w:val="24"/>
          <w:lang w:eastAsia="zh-CN"/>
        </w:rPr>
        <w:t>率，构造规则级经验映射对原始风险做校准，并在留出种子（77、88、99、111）上独立评估；校准采用规则级经验分箱估计，无额外神经网络训练，硬安全动作筛选仍使用保守的原始风险，校准值只用于报告与分析。评估对象为安全层执行动作后的 belief 风险，测试集共 4800 条执行后风险记录。</w:t>
      </w:r>
    </w:p>
    <w:p w14:paraId="1F9FE3E5">
      <w:pPr>
        <w:spacing w:after="100" w:line="336" w:lineRule="auto"/>
        <w:ind w:firstLine="480"/>
        <w:rPr>
          <w:rFonts w:hint="eastAsia"/>
          <w:szCs w:val="24"/>
          <w:lang w:eastAsia="zh-CN"/>
        </w:rPr>
      </w:pPr>
    </w:p>
    <w:p w14:paraId="2F9B8971">
      <w:pPr>
        <w:spacing w:after="100" w:line="336" w:lineRule="auto"/>
        <w:ind w:firstLine="480"/>
        <w:rPr>
          <w:szCs w:val="24"/>
          <w:lang w:eastAsia="zh-CN"/>
        </w:rPr>
      </w:pPr>
      <w:r>
        <w:rPr>
          <w:rFonts w:hint="eastAsia"/>
          <w:szCs w:val="24"/>
          <w:lang w:eastAsia="zh-CN"/>
        </w:rPr>
        <w:t>结果如图 9 所示。校准前，belief 风险的平均预测值为 0.0259，而独立留出测试集（4个未参与主实验评估的种子，共4800个执行步）的</w:t>
      </w:r>
      <w:r>
        <w:rPr>
          <w:rFonts w:hint="eastAsia"/>
          <w:szCs w:val="24"/>
          <w:lang w:val="en-US" w:eastAsia="zh-CN"/>
        </w:rPr>
        <w:t>真值硬违规</w:t>
      </w:r>
      <w:r>
        <w:rPr>
          <w:rFonts w:hint="eastAsia"/>
          <w:szCs w:val="24"/>
          <w:lang w:eastAsia="zh-CN"/>
        </w:rPr>
        <w:t>率为 0.0</w:t>
      </w:r>
      <w:r>
        <w:rPr>
          <w:rFonts w:hint="eastAsia"/>
          <w:szCs w:val="24"/>
          <w:lang w:val="en-US" w:eastAsia="zh-CN"/>
        </w:rPr>
        <w:t>096</w:t>
      </w:r>
      <w:r>
        <w:rPr>
          <w:rFonts w:hint="eastAsia"/>
          <w:szCs w:val="24"/>
          <w:lang w:eastAsia="zh-CN"/>
        </w:rPr>
        <w:t>，预测风险整体高估约 2.</w:t>
      </w:r>
      <w:r>
        <w:rPr>
          <w:rFonts w:hint="eastAsia"/>
          <w:szCs w:val="24"/>
          <w:lang w:val="en-US" w:eastAsia="zh-CN"/>
        </w:rPr>
        <w:t>7</w:t>
      </w:r>
      <w:r>
        <w:rPr>
          <w:rFonts w:hint="eastAsia"/>
          <w:szCs w:val="24"/>
          <w:lang w:eastAsia="zh-CN"/>
        </w:rPr>
        <w:t xml:space="preserve"> 倍，Brier score 为 0.0157，ECE 为 0.0163；经规则级经验映射校准后，平均预测风险降至 0.0</w:t>
      </w:r>
      <w:r>
        <w:rPr>
          <w:rFonts w:hint="eastAsia"/>
          <w:szCs w:val="24"/>
          <w:lang w:val="en-US" w:eastAsia="zh-CN"/>
        </w:rPr>
        <w:t>10</w:t>
      </w:r>
      <w:r>
        <w:rPr>
          <w:rFonts w:hint="eastAsia"/>
          <w:szCs w:val="24"/>
          <w:lang w:eastAsia="zh-CN"/>
        </w:rPr>
        <w:t>，与经验频率基本一致，Brier score 降至 0.0043，ECE 降至 0.0009。这说明在当前场景分布和观测噪声下，校准改善了留出场景分布上的平均风险校准。需要强调的是，高风险样本在测试集中占比很低，该校准结果是针对当前场景分布的经验统计，不构成任意动力学和任意规则组合下的形式化概率安全保证。</w:t>
      </w:r>
    </w:p>
    <w:p w14:paraId="7CF48E09">
      <w:pPr>
        <w:ind w:firstLine="0" w:firstLineChars="0"/>
        <w:jc w:val="both"/>
        <w:rPr>
          <w:sz w:val="18"/>
        </w:rPr>
      </w:pPr>
      <w:r>
        <w:drawing>
          <wp:inline distT="0" distB="0" distL="114300" distR="114300">
            <wp:extent cx="5855335" cy="2348230"/>
            <wp:effectExtent l="0" t="0" r="12065" b="12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5"/>
                    <a:stretch>
                      <a:fillRect/>
                    </a:stretch>
                  </pic:blipFill>
                  <pic:spPr>
                    <a:xfrm>
                      <a:off x="0" y="0"/>
                      <a:ext cx="5855335" cy="2348230"/>
                    </a:xfrm>
                    <a:prstGeom prst="rect">
                      <a:avLst/>
                    </a:prstGeom>
                    <a:noFill/>
                    <a:ln>
                      <a:noFill/>
                    </a:ln>
                  </pic:spPr>
                </pic:pic>
              </a:graphicData>
            </a:graphic>
          </wp:inline>
        </w:drawing>
      </w:r>
    </w:p>
    <w:p w14:paraId="4CF9F53E">
      <w:pPr>
        <w:ind w:firstLine="422"/>
        <w:jc w:val="center"/>
        <w:rPr>
          <w:b/>
          <w:sz w:val="21"/>
          <w:lang w:eastAsia="zh-CN"/>
        </w:rPr>
      </w:pPr>
      <w:r>
        <w:rPr>
          <w:b/>
          <w:sz w:val="21"/>
          <w:szCs w:val="21"/>
          <w:lang w:eastAsia="zh-CN"/>
        </w:rPr>
        <w:t>图9  belief风险校准</w:t>
      </w:r>
    </w:p>
    <w:p w14:paraId="2C421CAC">
      <w:pPr>
        <w:pStyle w:val="4"/>
        <w:ind w:firstLine="602"/>
        <w:rPr>
          <w:lang w:eastAsia="zh-CN"/>
        </w:rPr>
      </w:pPr>
      <w:bookmarkStart w:id="29" w:name="_Toc3298"/>
      <w:r>
        <w:rPr>
          <w:lang w:eastAsia="zh-CN"/>
        </w:rPr>
        <w:t>6.3 主结果：十种子七方法对比</w:t>
      </w:r>
      <w:bookmarkEnd w:id="29"/>
    </w:p>
    <w:p w14:paraId="7F52C175">
      <w:pPr>
        <w:spacing w:after="100" w:line="336" w:lineRule="auto"/>
        <w:ind w:firstLine="480"/>
      </w:pPr>
      <w:r>
        <w:rPr>
          <w:rFonts w:hint="eastAsia"/>
        </w:rPr>
        <w:t>表6-1</w:t>
      </w:r>
      <w:r>
        <w:rPr>
          <w:rFonts w:hint="eastAsia"/>
          <w:lang w:val="en-US" w:eastAsia="zh-CN"/>
        </w:rPr>
        <w:t>展示各方法</w:t>
      </w:r>
      <w:r>
        <w:rPr>
          <w:rFonts w:hint="eastAsia"/>
        </w:rPr>
        <w:t>在线干预频率与计算耗时</w:t>
      </w:r>
      <w:r>
        <w:rPr>
          <w:rFonts w:hint="eastAsia"/>
          <w:lang w:eastAsia="zh-CN"/>
        </w:rPr>
        <w:t>，</w:t>
      </w:r>
      <w:r>
        <w:rPr>
          <w:rFonts w:hint="eastAsia"/>
        </w:rPr>
        <w:t>图1</w:t>
      </w:r>
      <w:r>
        <w:rPr>
          <w:rFonts w:hint="eastAsia"/>
          <w:lang w:val="en-US" w:eastAsia="zh-CN"/>
        </w:rPr>
        <w:t>0</w:t>
      </w:r>
      <w:r>
        <w:rPr>
          <w:rFonts w:hint="eastAsia"/>
        </w:rPr>
        <w:t>箱线图</w:t>
      </w:r>
      <w:r>
        <w:rPr>
          <w:rFonts w:hint="eastAsia"/>
          <w:lang w:val="en-US" w:eastAsia="zh-CN"/>
        </w:rPr>
        <w:t>展示各方法主要</w:t>
      </w:r>
      <w:r>
        <w:rPr>
          <w:rFonts w:hint="eastAsia"/>
        </w:rPr>
        <w:t>指标</w:t>
      </w:r>
      <w:r>
        <w:rPr>
          <w:rFonts w:hint="eastAsia"/>
          <w:lang w:val="en-US" w:eastAsia="zh-CN"/>
        </w:rPr>
        <w:t>均值与</w:t>
      </w:r>
      <w:r>
        <w:rPr>
          <w:rFonts w:hint="eastAsia"/>
        </w:rPr>
        <w:t>分布。本文方法四项指标均为七方法最优：Reward 为 28.722±0.122，Joint STL 为 0.925，Conditional STL 为 0.974，真值硬违规率为 0.0096。由表6-1，安全层平均每步干预 1.335 次，Actor 与安全层耗时分别约 4.94 ms 和 6.39 ms，合计约 11.3 ms/步；基线不接入本文安全层，干预频率与安全层耗时记为 0。</w:t>
      </w:r>
    </w:p>
    <w:p w14:paraId="24D49094">
      <w:pPr>
        <w:ind w:firstLine="422"/>
        <w:jc w:val="center"/>
        <w:rPr>
          <w:rFonts w:hint="default"/>
          <w:lang w:val="en-US" w:eastAsia="zh-CN"/>
        </w:rPr>
      </w:pPr>
      <w:r>
        <w:rPr>
          <w:b/>
          <w:sz w:val="21"/>
          <w:szCs w:val="21"/>
          <w:lang w:eastAsia="zh-CN"/>
        </w:rPr>
        <w:t>表</w:t>
      </w:r>
      <w:r>
        <w:rPr>
          <w:rFonts w:hint="eastAsia"/>
          <w:b/>
          <w:sz w:val="21"/>
          <w:szCs w:val="21"/>
          <w:lang w:eastAsia="zh-CN"/>
        </w:rPr>
        <w:t>6-1</w:t>
      </w:r>
      <w:r>
        <w:rPr>
          <w:b/>
          <w:sz w:val="21"/>
          <w:szCs w:val="21"/>
          <w:lang w:eastAsia="zh-CN"/>
        </w:rPr>
        <w:t xml:space="preserve"> </w:t>
      </w:r>
      <w:r>
        <w:rPr>
          <w:rFonts w:hint="eastAsia"/>
          <w:b/>
          <w:sz w:val="21"/>
          <w:szCs w:val="21"/>
          <w:lang w:eastAsia="zh-CN"/>
        </w:rPr>
        <w:t xml:space="preserve"> 在线干预频率与计算耗时</w:t>
      </w:r>
      <w:r>
        <w:rPr>
          <w:rFonts w:hint="eastAsia"/>
          <w:b/>
          <w:sz w:val="21"/>
          <w:szCs w:val="21"/>
          <w:lang w:val="en-US" w:eastAsia="zh-CN"/>
        </w:rPr>
        <w:t>均值</w:t>
      </w:r>
    </w:p>
    <w:tbl>
      <w:tblPr>
        <w:tblStyle w:val="38"/>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8"/>
        <w:gridCol w:w="2484"/>
        <w:gridCol w:w="2040"/>
        <w:gridCol w:w="2136"/>
      </w:tblGrid>
      <w:tr w14:paraId="7560B8A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Borders>
              <w:top w:val="single" w:color="000000" w:themeColor="text1" w:sz="8" w:space="0"/>
              <w:left w:val="nil"/>
              <w:bottom w:val="single" w:color="000000" w:themeColor="text1" w:sz="8" w:space="0"/>
              <w:right w:val="nil"/>
              <w:insideH w:val="single" w:sz="8" w:space="0"/>
              <w:insideV w:val="nil"/>
            </w:tcBorders>
          </w:tcPr>
          <w:p w14:paraId="38A5D7B1">
            <w:pPr>
              <w:ind w:left="0" w:leftChars="0" w:firstLine="0" w:firstLineChars="0"/>
              <w:jc w:val="center"/>
              <w:rPr>
                <w:color w:val="000000" w:themeColor="text1" w:themeShade="BF"/>
                <w:sz w:val="22"/>
                <w:szCs w:val="21"/>
              </w:rPr>
            </w:pPr>
            <w:r>
              <w:rPr>
                <w:color w:val="000000" w:themeColor="text1" w:themeShade="BF"/>
                <w:sz w:val="22"/>
                <w:szCs w:val="21"/>
              </w:rPr>
              <w:t>方法</w:t>
            </w:r>
          </w:p>
        </w:tc>
        <w:tc>
          <w:tcPr>
            <w:tcW w:w="1314" w:type="pct"/>
            <w:tcBorders>
              <w:top w:val="single" w:color="000000" w:themeColor="text1" w:sz="8" w:space="0"/>
              <w:bottom w:val="single" w:color="000000" w:themeColor="text1" w:sz="8" w:space="0"/>
              <w:right w:val="nil"/>
              <w:insideH w:val="single" w:sz="8" w:space="0"/>
              <w:insideV w:val="nil"/>
            </w:tcBorders>
          </w:tcPr>
          <w:p w14:paraId="5C0E1A03">
            <w:pPr>
              <w:ind w:left="0" w:leftChars="0" w:firstLine="0" w:firstLineChars="0"/>
              <w:jc w:val="center"/>
              <w:rPr>
                <w:color w:val="000000" w:themeColor="text1" w:themeShade="BF"/>
                <w:sz w:val="22"/>
                <w:szCs w:val="21"/>
              </w:rPr>
            </w:pPr>
            <w:r>
              <w:rPr>
                <w:color w:val="000000" w:themeColor="text1" w:themeShade="BF"/>
                <w:sz w:val="22"/>
                <w:szCs w:val="21"/>
              </w:rPr>
              <w:t>Intervention（干预频率）</w:t>
            </w:r>
          </w:p>
        </w:tc>
        <w:tc>
          <w:tcPr>
            <w:tcW w:w="1079" w:type="pct"/>
            <w:tcBorders>
              <w:top w:val="single" w:color="000000" w:themeColor="text1" w:sz="8" w:space="0"/>
              <w:bottom w:val="single" w:color="000000" w:themeColor="text1" w:sz="8" w:space="0"/>
              <w:right w:val="nil"/>
              <w:insideH w:val="single" w:sz="8" w:space="0"/>
              <w:insideV w:val="nil"/>
            </w:tcBorders>
          </w:tcPr>
          <w:p w14:paraId="7D89C3E1">
            <w:pPr>
              <w:ind w:left="0" w:leftChars="0" w:firstLine="0" w:firstLineChars="0"/>
              <w:jc w:val="center"/>
              <w:rPr>
                <w:color w:val="000000" w:themeColor="text1" w:themeShade="BF"/>
                <w:sz w:val="22"/>
                <w:szCs w:val="21"/>
              </w:rPr>
            </w:pPr>
            <w:r>
              <w:rPr>
                <w:color w:val="000000" w:themeColor="text1" w:themeShade="BF"/>
                <w:sz w:val="22"/>
                <w:szCs w:val="21"/>
              </w:rPr>
              <w:t>Actor ms（Actor耗时）</w:t>
            </w:r>
          </w:p>
        </w:tc>
        <w:tc>
          <w:tcPr>
            <w:tcW w:w="1130" w:type="pct"/>
            <w:tcBorders>
              <w:top w:val="single" w:color="000000" w:themeColor="text1" w:sz="8" w:space="0"/>
              <w:bottom w:val="single" w:color="000000" w:themeColor="text1" w:sz="8" w:space="0"/>
              <w:right w:val="nil"/>
              <w:insideH w:val="single" w:sz="8" w:space="0"/>
              <w:insideV w:val="nil"/>
            </w:tcBorders>
          </w:tcPr>
          <w:p w14:paraId="65FF757B">
            <w:pPr>
              <w:ind w:left="0" w:leftChars="0" w:firstLine="0" w:firstLineChars="0"/>
              <w:jc w:val="center"/>
              <w:rPr>
                <w:color w:val="000000" w:themeColor="text1" w:themeShade="BF"/>
                <w:sz w:val="22"/>
                <w:szCs w:val="21"/>
              </w:rPr>
            </w:pPr>
            <w:r>
              <w:rPr>
                <w:color w:val="000000" w:themeColor="text1" w:themeShade="BF"/>
                <w:sz w:val="22"/>
                <w:szCs w:val="21"/>
              </w:rPr>
              <w:t>Shield ms（安全层耗时）</w:t>
            </w:r>
          </w:p>
        </w:tc>
      </w:tr>
      <w:tr w14:paraId="781A31C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Pr>
          <w:p w14:paraId="7EE296B5">
            <w:pPr>
              <w:ind w:left="0" w:leftChars="0" w:firstLine="0" w:firstLineChars="0"/>
              <w:jc w:val="center"/>
              <w:rPr>
                <w:color w:val="000000" w:themeColor="text1" w:themeShade="BF"/>
                <w:sz w:val="22"/>
                <w:szCs w:val="21"/>
              </w:rPr>
            </w:pPr>
            <w:r>
              <w:rPr>
                <w:color w:val="000000" w:themeColor="text1" w:themeShade="BF"/>
                <w:sz w:val="22"/>
                <w:szCs w:val="21"/>
              </w:rPr>
              <w:t>本文方法</w:t>
            </w:r>
          </w:p>
        </w:tc>
        <w:tc>
          <w:tcPr>
            <w:tcW w:w="1314" w:type="pct"/>
          </w:tcPr>
          <w:p w14:paraId="65F5B904">
            <w:pPr>
              <w:ind w:left="0" w:leftChars="0" w:firstLine="0" w:firstLineChars="0"/>
              <w:jc w:val="center"/>
              <w:rPr>
                <w:color w:val="000000" w:themeColor="text1" w:themeShade="BF"/>
                <w:sz w:val="22"/>
                <w:szCs w:val="21"/>
              </w:rPr>
            </w:pPr>
            <w:r>
              <w:rPr>
                <w:color w:val="000000" w:themeColor="text1" w:themeShade="BF"/>
                <w:sz w:val="22"/>
                <w:szCs w:val="21"/>
              </w:rPr>
              <w:t>1.335</w:t>
            </w:r>
          </w:p>
        </w:tc>
        <w:tc>
          <w:tcPr>
            <w:tcW w:w="1079" w:type="pct"/>
          </w:tcPr>
          <w:p w14:paraId="050665B6">
            <w:pPr>
              <w:ind w:left="0" w:leftChars="0" w:firstLine="0" w:firstLineChars="0"/>
              <w:jc w:val="center"/>
              <w:rPr>
                <w:color w:val="000000" w:themeColor="text1" w:themeShade="BF"/>
                <w:sz w:val="22"/>
                <w:szCs w:val="21"/>
              </w:rPr>
            </w:pPr>
            <w:r>
              <w:rPr>
                <w:color w:val="000000" w:themeColor="text1" w:themeShade="BF"/>
                <w:sz w:val="22"/>
                <w:szCs w:val="21"/>
              </w:rPr>
              <w:t>4.936</w:t>
            </w:r>
          </w:p>
        </w:tc>
        <w:tc>
          <w:tcPr>
            <w:tcW w:w="1130" w:type="pct"/>
          </w:tcPr>
          <w:p w14:paraId="4CE9FB7D">
            <w:pPr>
              <w:ind w:left="0" w:leftChars="0" w:firstLine="0" w:firstLineChars="0"/>
              <w:jc w:val="center"/>
              <w:rPr>
                <w:color w:val="000000" w:themeColor="text1" w:themeShade="BF"/>
                <w:sz w:val="22"/>
                <w:szCs w:val="21"/>
              </w:rPr>
            </w:pPr>
            <w:r>
              <w:rPr>
                <w:color w:val="000000" w:themeColor="text1" w:themeShade="BF"/>
                <w:sz w:val="22"/>
                <w:szCs w:val="21"/>
              </w:rPr>
              <w:t>6.391</w:t>
            </w:r>
          </w:p>
        </w:tc>
      </w:tr>
      <w:tr w14:paraId="1911C7D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Pr>
          <w:p w14:paraId="68E10A0B">
            <w:pPr>
              <w:ind w:left="0" w:leftChars="0" w:firstLine="0" w:firstLineChars="0"/>
              <w:jc w:val="center"/>
              <w:rPr>
                <w:color w:val="000000" w:themeColor="text1" w:themeShade="BF"/>
                <w:sz w:val="22"/>
                <w:szCs w:val="21"/>
              </w:rPr>
            </w:pPr>
            <w:r>
              <w:rPr>
                <w:color w:val="000000" w:themeColor="text1" w:themeShade="BF"/>
                <w:sz w:val="22"/>
                <w:szCs w:val="21"/>
              </w:rPr>
              <w:t>MAPPO</w:t>
            </w:r>
          </w:p>
        </w:tc>
        <w:tc>
          <w:tcPr>
            <w:tcW w:w="1314" w:type="pct"/>
          </w:tcPr>
          <w:p w14:paraId="7EF50A07">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1079" w:type="pct"/>
          </w:tcPr>
          <w:p w14:paraId="06A324EA">
            <w:pPr>
              <w:ind w:left="0" w:leftChars="0" w:firstLine="0" w:firstLineChars="0"/>
              <w:jc w:val="center"/>
              <w:rPr>
                <w:color w:val="000000" w:themeColor="text1" w:themeShade="BF"/>
                <w:sz w:val="22"/>
                <w:szCs w:val="21"/>
              </w:rPr>
            </w:pPr>
            <w:r>
              <w:rPr>
                <w:color w:val="000000" w:themeColor="text1" w:themeShade="BF"/>
                <w:sz w:val="22"/>
                <w:szCs w:val="21"/>
              </w:rPr>
              <w:t>1.775</w:t>
            </w:r>
          </w:p>
        </w:tc>
        <w:tc>
          <w:tcPr>
            <w:tcW w:w="1130" w:type="pct"/>
          </w:tcPr>
          <w:p w14:paraId="454F8B0F">
            <w:pPr>
              <w:ind w:left="0" w:leftChars="0" w:firstLine="0" w:firstLineChars="0"/>
              <w:jc w:val="center"/>
              <w:rPr>
                <w:color w:val="000000" w:themeColor="text1" w:themeShade="BF"/>
                <w:sz w:val="22"/>
                <w:szCs w:val="21"/>
              </w:rPr>
            </w:pPr>
            <w:r>
              <w:rPr>
                <w:color w:val="000000" w:themeColor="text1" w:themeShade="BF"/>
                <w:sz w:val="22"/>
                <w:szCs w:val="21"/>
              </w:rPr>
              <w:t>0</w:t>
            </w:r>
          </w:p>
        </w:tc>
      </w:tr>
      <w:tr w14:paraId="55C362C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Pr>
          <w:p w14:paraId="514F93ED">
            <w:pPr>
              <w:ind w:left="0" w:leftChars="0" w:firstLine="0" w:firstLineChars="0"/>
              <w:jc w:val="center"/>
              <w:rPr>
                <w:color w:val="000000" w:themeColor="text1" w:themeShade="BF"/>
                <w:sz w:val="22"/>
                <w:szCs w:val="21"/>
              </w:rPr>
            </w:pPr>
            <w:r>
              <w:rPr>
                <w:color w:val="000000" w:themeColor="text1" w:themeShade="BF"/>
                <w:sz w:val="22"/>
                <w:szCs w:val="21"/>
              </w:rPr>
              <w:t>HAPPO</w:t>
            </w:r>
          </w:p>
        </w:tc>
        <w:tc>
          <w:tcPr>
            <w:tcW w:w="1314" w:type="pct"/>
          </w:tcPr>
          <w:p w14:paraId="69BEA1D5">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1079" w:type="pct"/>
          </w:tcPr>
          <w:p w14:paraId="5E39B50D">
            <w:pPr>
              <w:ind w:left="0" w:leftChars="0" w:firstLine="0" w:firstLineChars="0"/>
              <w:jc w:val="center"/>
              <w:rPr>
                <w:color w:val="000000" w:themeColor="text1" w:themeShade="BF"/>
                <w:sz w:val="22"/>
                <w:szCs w:val="21"/>
              </w:rPr>
            </w:pPr>
            <w:r>
              <w:rPr>
                <w:color w:val="000000" w:themeColor="text1" w:themeShade="BF"/>
                <w:sz w:val="22"/>
                <w:szCs w:val="21"/>
              </w:rPr>
              <w:t>1.782</w:t>
            </w:r>
          </w:p>
        </w:tc>
        <w:tc>
          <w:tcPr>
            <w:tcW w:w="1130" w:type="pct"/>
          </w:tcPr>
          <w:p w14:paraId="57B95157">
            <w:pPr>
              <w:ind w:left="0" w:leftChars="0" w:firstLine="0" w:firstLineChars="0"/>
              <w:jc w:val="center"/>
              <w:rPr>
                <w:color w:val="000000" w:themeColor="text1" w:themeShade="BF"/>
                <w:sz w:val="22"/>
                <w:szCs w:val="21"/>
              </w:rPr>
            </w:pPr>
            <w:r>
              <w:rPr>
                <w:color w:val="000000" w:themeColor="text1" w:themeShade="BF"/>
                <w:sz w:val="22"/>
                <w:szCs w:val="21"/>
              </w:rPr>
              <w:t>0</w:t>
            </w:r>
          </w:p>
        </w:tc>
      </w:tr>
      <w:tr w14:paraId="2A0C6C6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Pr>
          <w:p w14:paraId="5607127C">
            <w:pPr>
              <w:ind w:left="0" w:leftChars="0" w:firstLine="0" w:firstLineChars="0"/>
              <w:jc w:val="center"/>
              <w:rPr>
                <w:color w:val="000000" w:themeColor="text1" w:themeShade="BF"/>
                <w:sz w:val="22"/>
                <w:szCs w:val="21"/>
              </w:rPr>
            </w:pPr>
            <w:r>
              <w:rPr>
                <w:color w:val="000000" w:themeColor="text1" w:themeShade="BF"/>
                <w:sz w:val="22"/>
                <w:szCs w:val="21"/>
              </w:rPr>
              <w:t>HATRPO</w:t>
            </w:r>
          </w:p>
        </w:tc>
        <w:tc>
          <w:tcPr>
            <w:tcW w:w="1314" w:type="pct"/>
          </w:tcPr>
          <w:p w14:paraId="4100E1B6">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1079" w:type="pct"/>
          </w:tcPr>
          <w:p w14:paraId="165D8443">
            <w:pPr>
              <w:ind w:left="0" w:leftChars="0" w:firstLine="0" w:firstLineChars="0"/>
              <w:jc w:val="center"/>
              <w:rPr>
                <w:color w:val="000000" w:themeColor="text1" w:themeShade="BF"/>
                <w:sz w:val="22"/>
                <w:szCs w:val="21"/>
              </w:rPr>
            </w:pPr>
            <w:r>
              <w:rPr>
                <w:color w:val="000000" w:themeColor="text1" w:themeShade="BF"/>
                <w:sz w:val="22"/>
                <w:szCs w:val="21"/>
              </w:rPr>
              <w:t>1.771</w:t>
            </w:r>
          </w:p>
        </w:tc>
        <w:tc>
          <w:tcPr>
            <w:tcW w:w="1130" w:type="pct"/>
          </w:tcPr>
          <w:p w14:paraId="37874D90">
            <w:pPr>
              <w:ind w:left="0" w:leftChars="0" w:firstLine="0" w:firstLineChars="0"/>
              <w:jc w:val="center"/>
              <w:rPr>
                <w:color w:val="000000" w:themeColor="text1" w:themeShade="BF"/>
                <w:sz w:val="22"/>
                <w:szCs w:val="21"/>
              </w:rPr>
            </w:pPr>
            <w:r>
              <w:rPr>
                <w:color w:val="000000" w:themeColor="text1" w:themeShade="BF"/>
                <w:sz w:val="22"/>
                <w:szCs w:val="21"/>
              </w:rPr>
              <w:t>0</w:t>
            </w:r>
          </w:p>
        </w:tc>
      </w:tr>
      <w:tr w14:paraId="6FCD269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Pr>
          <w:p w14:paraId="2E78D608">
            <w:pPr>
              <w:ind w:left="0" w:leftChars="0" w:firstLine="0" w:firstLineChars="0"/>
              <w:jc w:val="center"/>
              <w:rPr>
                <w:color w:val="000000" w:themeColor="text1" w:themeShade="BF"/>
                <w:sz w:val="22"/>
                <w:szCs w:val="21"/>
              </w:rPr>
            </w:pPr>
            <w:r>
              <w:rPr>
                <w:color w:val="000000" w:themeColor="text1" w:themeShade="BF"/>
                <w:sz w:val="22"/>
                <w:szCs w:val="21"/>
              </w:rPr>
              <w:t>MACPO</w:t>
            </w:r>
          </w:p>
        </w:tc>
        <w:tc>
          <w:tcPr>
            <w:tcW w:w="1314" w:type="pct"/>
          </w:tcPr>
          <w:p w14:paraId="6D05353F">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1079" w:type="pct"/>
          </w:tcPr>
          <w:p w14:paraId="71963C48">
            <w:pPr>
              <w:ind w:left="0" w:leftChars="0" w:firstLine="0" w:firstLineChars="0"/>
              <w:jc w:val="center"/>
              <w:rPr>
                <w:color w:val="000000" w:themeColor="text1" w:themeShade="BF"/>
                <w:sz w:val="22"/>
                <w:szCs w:val="21"/>
              </w:rPr>
            </w:pPr>
            <w:r>
              <w:rPr>
                <w:color w:val="000000" w:themeColor="text1" w:themeShade="BF"/>
                <w:sz w:val="22"/>
                <w:szCs w:val="21"/>
              </w:rPr>
              <w:t>1.703</w:t>
            </w:r>
          </w:p>
        </w:tc>
        <w:tc>
          <w:tcPr>
            <w:tcW w:w="1130" w:type="pct"/>
          </w:tcPr>
          <w:p w14:paraId="11C3E1E8">
            <w:pPr>
              <w:ind w:left="0" w:leftChars="0" w:firstLine="0" w:firstLineChars="0"/>
              <w:jc w:val="center"/>
              <w:rPr>
                <w:color w:val="000000" w:themeColor="text1" w:themeShade="BF"/>
                <w:sz w:val="22"/>
                <w:szCs w:val="21"/>
              </w:rPr>
            </w:pPr>
            <w:r>
              <w:rPr>
                <w:color w:val="000000" w:themeColor="text1" w:themeShade="BF"/>
                <w:sz w:val="22"/>
                <w:szCs w:val="21"/>
              </w:rPr>
              <w:t>0</w:t>
            </w:r>
          </w:p>
        </w:tc>
      </w:tr>
      <w:tr w14:paraId="001817D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Pr>
          <w:p w14:paraId="42FA2691">
            <w:pPr>
              <w:ind w:left="0" w:leftChars="0" w:firstLine="0" w:firstLineChars="0"/>
              <w:jc w:val="center"/>
              <w:rPr>
                <w:color w:val="000000" w:themeColor="text1" w:themeShade="BF"/>
                <w:sz w:val="22"/>
                <w:szCs w:val="21"/>
              </w:rPr>
            </w:pPr>
            <w:r>
              <w:rPr>
                <w:color w:val="000000" w:themeColor="text1" w:themeShade="BF"/>
                <w:sz w:val="22"/>
                <w:szCs w:val="21"/>
              </w:rPr>
              <w:t>MAPPO-Lagrangian</w:t>
            </w:r>
          </w:p>
        </w:tc>
        <w:tc>
          <w:tcPr>
            <w:tcW w:w="1314" w:type="pct"/>
          </w:tcPr>
          <w:p w14:paraId="2D62C8B0">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1079" w:type="pct"/>
          </w:tcPr>
          <w:p w14:paraId="71E1EC97">
            <w:pPr>
              <w:ind w:left="0" w:leftChars="0" w:firstLine="0" w:firstLineChars="0"/>
              <w:jc w:val="center"/>
              <w:rPr>
                <w:color w:val="000000" w:themeColor="text1" w:themeShade="BF"/>
                <w:sz w:val="22"/>
                <w:szCs w:val="21"/>
              </w:rPr>
            </w:pPr>
            <w:r>
              <w:rPr>
                <w:color w:val="000000" w:themeColor="text1" w:themeShade="BF"/>
                <w:sz w:val="22"/>
                <w:szCs w:val="21"/>
              </w:rPr>
              <w:t>1.990</w:t>
            </w:r>
          </w:p>
        </w:tc>
        <w:tc>
          <w:tcPr>
            <w:tcW w:w="1130" w:type="pct"/>
          </w:tcPr>
          <w:p w14:paraId="2117C58C">
            <w:pPr>
              <w:ind w:left="0" w:leftChars="0" w:firstLine="0" w:firstLineChars="0"/>
              <w:jc w:val="center"/>
              <w:rPr>
                <w:color w:val="000000" w:themeColor="text1" w:themeShade="BF"/>
                <w:sz w:val="22"/>
                <w:szCs w:val="21"/>
              </w:rPr>
            </w:pPr>
            <w:r>
              <w:rPr>
                <w:color w:val="000000" w:themeColor="text1" w:themeShade="BF"/>
                <w:sz w:val="22"/>
                <w:szCs w:val="21"/>
              </w:rPr>
              <w:t>0</w:t>
            </w:r>
          </w:p>
        </w:tc>
      </w:tr>
      <w:tr w14:paraId="3186AD8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Pr>
          <w:p w14:paraId="284B3201">
            <w:pPr>
              <w:ind w:left="0" w:leftChars="0" w:firstLine="0" w:firstLineChars="0"/>
              <w:jc w:val="center"/>
              <w:rPr>
                <w:color w:val="000000" w:themeColor="text1" w:themeShade="BF"/>
                <w:sz w:val="22"/>
                <w:szCs w:val="21"/>
              </w:rPr>
            </w:pPr>
            <w:r>
              <w:rPr>
                <w:color w:val="000000" w:themeColor="text1" w:themeShade="BF"/>
                <w:sz w:val="22"/>
                <w:szCs w:val="21"/>
              </w:rPr>
              <w:t>MAT</w:t>
            </w:r>
          </w:p>
        </w:tc>
        <w:tc>
          <w:tcPr>
            <w:tcW w:w="1314" w:type="pct"/>
          </w:tcPr>
          <w:p w14:paraId="7125E214">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1079" w:type="pct"/>
          </w:tcPr>
          <w:p w14:paraId="61E6E562">
            <w:pPr>
              <w:ind w:left="0" w:leftChars="0" w:firstLine="0" w:firstLineChars="0"/>
              <w:jc w:val="center"/>
              <w:rPr>
                <w:color w:val="000000" w:themeColor="text1" w:themeShade="BF"/>
                <w:sz w:val="22"/>
                <w:szCs w:val="21"/>
              </w:rPr>
            </w:pPr>
            <w:r>
              <w:rPr>
                <w:color w:val="000000" w:themeColor="text1" w:themeShade="BF"/>
                <w:sz w:val="22"/>
                <w:szCs w:val="21"/>
              </w:rPr>
              <w:t>4.693</w:t>
            </w:r>
          </w:p>
        </w:tc>
        <w:tc>
          <w:tcPr>
            <w:tcW w:w="1130" w:type="pct"/>
          </w:tcPr>
          <w:p w14:paraId="58ABE4F6">
            <w:pPr>
              <w:ind w:left="0" w:leftChars="0" w:firstLine="0" w:firstLineChars="0"/>
              <w:jc w:val="center"/>
              <w:rPr>
                <w:color w:val="000000" w:themeColor="text1" w:themeShade="BF"/>
                <w:sz w:val="22"/>
                <w:szCs w:val="21"/>
              </w:rPr>
            </w:pPr>
            <w:r>
              <w:rPr>
                <w:color w:val="000000" w:themeColor="text1" w:themeShade="BF"/>
                <w:sz w:val="22"/>
                <w:szCs w:val="21"/>
              </w:rPr>
              <w:t>0</w:t>
            </w:r>
          </w:p>
        </w:tc>
      </w:tr>
    </w:tbl>
    <w:p w14:paraId="10AE6E09">
      <w:pPr>
        <w:ind w:left="0" w:leftChars="0" w:firstLine="0" w:firstLineChars="0"/>
        <w:jc w:val="center"/>
      </w:pPr>
      <w:r>
        <w:drawing>
          <wp:inline distT="0" distB="0" distL="114300" distR="114300">
            <wp:extent cx="5849620" cy="4276090"/>
            <wp:effectExtent l="0" t="0" r="5080" b="381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6"/>
                    <a:stretch>
                      <a:fillRect/>
                    </a:stretch>
                  </pic:blipFill>
                  <pic:spPr>
                    <a:xfrm>
                      <a:off x="0" y="0"/>
                      <a:ext cx="5849620" cy="4276090"/>
                    </a:xfrm>
                    <a:prstGeom prst="rect">
                      <a:avLst/>
                    </a:prstGeom>
                    <a:noFill/>
                    <a:ln>
                      <a:noFill/>
                    </a:ln>
                  </pic:spPr>
                </pic:pic>
              </a:graphicData>
            </a:graphic>
          </wp:inline>
        </w:drawing>
      </w:r>
    </w:p>
    <w:p w14:paraId="75DBD221">
      <w:pPr>
        <w:ind w:firstLine="422"/>
        <w:jc w:val="center"/>
        <w:rPr>
          <w:rFonts w:hint="eastAsia"/>
          <w:szCs w:val="24"/>
        </w:rPr>
      </w:pPr>
      <w:r>
        <w:rPr>
          <w:b/>
          <w:sz w:val="21"/>
          <w:szCs w:val="21"/>
        </w:rPr>
        <w:t>图1</w:t>
      </w:r>
      <w:r>
        <w:rPr>
          <w:rFonts w:hint="eastAsia"/>
          <w:b/>
          <w:sz w:val="21"/>
          <w:szCs w:val="21"/>
          <w:lang w:val="en-US" w:eastAsia="zh-CN"/>
        </w:rPr>
        <w:t>0</w:t>
      </w:r>
      <w:r>
        <w:rPr>
          <w:b/>
          <w:sz w:val="21"/>
          <w:szCs w:val="21"/>
        </w:rPr>
        <w:t xml:space="preserve">  十种子七方法主要指标</w:t>
      </w:r>
      <w:r>
        <w:rPr>
          <w:rFonts w:hint="eastAsia"/>
          <w:b/>
          <w:sz w:val="21"/>
          <w:szCs w:val="21"/>
          <w:lang w:val="en-US" w:eastAsia="zh-CN"/>
        </w:rPr>
        <w:t>分布</w:t>
      </w:r>
    </w:p>
    <w:p w14:paraId="4FB54E4A">
      <w:pPr>
        <w:spacing w:after="100" w:line="336" w:lineRule="auto"/>
        <w:ind w:firstLine="480"/>
        <w:rPr>
          <w:rFonts w:hint="eastAsia"/>
          <w:szCs w:val="24"/>
          <w:lang w:eastAsia="zh-CN"/>
        </w:rPr>
      </w:pPr>
      <w:r>
        <w:rPr>
          <w:rFonts w:hint="eastAsia"/>
          <w:szCs w:val="24"/>
        </w:rPr>
        <w:t>本文方法的 Reward 在种子间几乎不波动（标准差 0.12</w:t>
      </w:r>
      <w:r>
        <w:rPr>
          <w:rFonts w:hint="eastAsia"/>
          <w:szCs w:val="24"/>
          <w:lang w:val="en-US" w:eastAsia="zh-CN"/>
        </w:rPr>
        <w:t>2</w:t>
      </w:r>
      <w:r>
        <w:rPr>
          <w:rFonts w:hint="eastAsia"/>
          <w:szCs w:val="24"/>
        </w:rPr>
        <w:t>），六种基线按机制可分三类，其均值差异呈现明显的机制对应关系</w:t>
      </w:r>
      <w:r>
        <w:rPr>
          <w:rFonts w:hint="eastAsia"/>
          <w:szCs w:val="24"/>
          <w:lang w:eastAsia="zh-CN"/>
        </w:rPr>
        <w:t>：</w:t>
      </w:r>
    </w:p>
    <w:p w14:paraId="54FA697D">
      <w:pPr>
        <w:spacing w:after="100" w:line="336" w:lineRule="auto"/>
        <w:ind w:firstLine="480"/>
        <w:rPr>
          <w:rFonts w:hint="eastAsia"/>
          <w:szCs w:val="24"/>
        </w:rPr>
      </w:pPr>
      <w:r>
        <w:rPr>
          <w:rFonts w:hint="eastAsia"/>
          <w:szCs w:val="24"/>
        </w:rPr>
        <w:t>第一类为无安全约束骨干（MAPPO、HAPPO、HATRPO）：其中 MAPPO 的 Joint STL（0.848）与真值</w:t>
      </w:r>
      <w:r>
        <w:rPr>
          <w:rFonts w:hint="eastAsia"/>
          <w:szCs w:val="24"/>
          <w:lang w:val="en-US" w:eastAsia="zh-CN"/>
        </w:rPr>
        <w:t>硬</w:t>
      </w:r>
      <w:r>
        <w:rPr>
          <w:rFonts w:hint="eastAsia"/>
          <w:szCs w:val="24"/>
        </w:rPr>
        <w:t>违规率（0.053）为基线最优，但 Reward 仅 14.764 且种子级标准差 7.779，呈"低收益、强波动"形态；HAPPO 与 HATRPO 的跨种子收益波动（标准差 5.404、5.394）小于 MAPPO，但真值硬违规率反而升至 0.072 和 0.077，说明收益稳定性与硬规则安全性并不等价。</w:t>
      </w:r>
      <w:bookmarkStart w:id="46" w:name="_GoBack"/>
      <w:bookmarkEnd w:id="46"/>
    </w:p>
    <w:p w14:paraId="182AEC40">
      <w:pPr>
        <w:spacing w:after="100" w:line="336" w:lineRule="auto"/>
        <w:ind w:firstLine="480"/>
        <w:rPr>
          <w:rFonts w:hint="eastAsia"/>
          <w:szCs w:val="24"/>
        </w:rPr>
      </w:pPr>
      <w:r>
        <w:rPr>
          <w:rFonts w:hint="eastAsia"/>
          <w:szCs w:val="24"/>
        </w:rPr>
        <w:t>第二类为约束优化方法（MACPO、MAPPO-Lagrangian）：实现将所有硬规则违规聚合为单一标量代价进入训练目标，不区分具体规则；MAPPO-Lagrangian 将 Reward 提升至 24.004，但违规率（0.061）不降反升，本次采用的聚合代价实现未提供规则与智能体级的显式冲突解释，其安全指标未达到本文完整方法。</w:t>
      </w:r>
    </w:p>
    <w:p w14:paraId="7C4892E9">
      <w:pPr>
        <w:spacing w:after="100" w:line="336" w:lineRule="auto"/>
        <w:ind w:firstLine="480"/>
      </w:pPr>
      <w:r>
        <w:rPr>
          <w:rFonts w:hint="eastAsia"/>
          <w:szCs w:val="24"/>
        </w:rPr>
        <w:t>第三类 MAT 推理时使用全体智能体的集中式联合观测，信息条件强于本文的局部观测分散执行，其 Joint STL（0.820）与违规率（0.055）仅作为集中式联合信息参考基线，用于展示更强信息条件下的结果，不作为局部观测分散执行方法的完全对等基线。</w:t>
      </w:r>
    </w:p>
    <w:p w14:paraId="56BC259E">
      <w:pPr>
        <w:spacing w:after="100" w:line="336" w:lineRule="auto"/>
        <w:ind w:firstLine="480"/>
        <w:rPr>
          <w:rFonts w:hint="default" w:eastAsia="宋体"/>
          <w:lang w:val="en-US" w:eastAsia="zh-CN"/>
        </w:rPr>
      </w:pPr>
      <w:r>
        <w:rPr>
          <w:rFonts w:hint="eastAsia" w:eastAsia="宋体"/>
          <w:lang w:eastAsia="zh-CN"/>
        </w:rPr>
        <w:t>图11将七方法映射到"真值违规率—Reward"二维平面，半透明点为十种子取值、实心点为均值。本文方法的十个种子紧密聚集于左上角（违规率 0.0092–0.0100、Reward 28.53–28.90），均值点在两个维度上同时位于六种基线左上方；基线种子云沿两轴明显铺开，如 MAPPO-Lagrangian 的违规率跨 0.012–0.188。需要说明的是，该支配结论针对十种子均值而非逐种子支配（个别基线种子在单一指标上超过本文），且仅适用于当前统一评估协议</w:t>
      </w:r>
      <w:r>
        <w:rPr>
          <w:rFonts w:hint="eastAsia"/>
          <w:lang w:eastAsia="zh-CN"/>
        </w:rPr>
        <w:t>。</w:t>
      </w:r>
    </w:p>
    <w:p w14:paraId="3E0AC3B7">
      <w:pPr>
        <w:ind w:firstLine="0" w:firstLineChars="0"/>
        <w:jc w:val="both"/>
        <w:rPr>
          <w:sz w:val="18"/>
        </w:rPr>
      </w:pPr>
      <w:r>
        <w:drawing>
          <wp:inline distT="0" distB="0" distL="114300" distR="114300">
            <wp:extent cx="5852795" cy="3790950"/>
            <wp:effectExtent l="0" t="0" r="1905" b="635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7"/>
                    <a:stretch>
                      <a:fillRect/>
                    </a:stretch>
                  </pic:blipFill>
                  <pic:spPr>
                    <a:xfrm>
                      <a:off x="0" y="0"/>
                      <a:ext cx="5852795" cy="3790950"/>
                    </a:xfrm>
                    <a:prstGeom prst="rect">
                      <a:avLst/>
                    </a:prstGeom>
                    <a:noFill/>
                    <a:ln>
                      <a:noFill/>
                    </a:ln>
                  </pic:spPr>
                </pic:pic>
              </a:graphicData>
            </a:graphic>
          </wp:inline>
        </w:drawing>
      </w:r>
    </w:p>
    <w:p w14:paraId="3E031886">
      <w:pPr>
        <w:ind w:firstLine="422"/>
        <w:jc w:val="center"/>
        <w:rPr>
          <w:b/>
          <w:sz w:val="21"/>
        </w:rPr>
      </w:pPr>
      <w:r>
        <w:rPr>
          <w:b/>
          <w:sz w:val="21"/>
          <w:szCs w:val="21"/>
        </w:rPr>
        <w:t>图1</w:t>
      </w:r>
      <w:r>
        <w:rPr>
          <w:rFonts w:hint="eastAsia"/>
          <w:b/>
          <w:sz w:val="21"/>
          <w:szCs w:val="21"/>
          <w:lang w:val="en-US" w:eastAsia="zh-CN"/>
        </w:rPr>
        <w:t>1</w:t>
      </w:r>
      <w:r>
        <w:rPr>
          <w:b/>
          <w:sz w:val="21"/>
          <w:szCs w:val="21"/>
        </w:rPr>
        <w:t xml:space="preserve">  </w:t>
      </w:r>
      <w:r>
        <w:rPr>
          <w:rFonts w:hint="eastAsia"/>
          <w:b/>
          <w:sz w:val="21"/>
          <w:szCs w:val="21"/>
        </w:rPr>
        <w:t>任务收益—安全性分布</w:t>
      </w:r>
    </w:p>
    <w:p w14:paraId="17D0ACBE">
      <w:pPr>
        <w:pStyle w:val="4"/>
        <w:ind w:firstLine="602"/>
      </w:pPr>
      <w:bookmarkStart w:id="30" w:name="_Toc17119"/>
      <w:r>
        <w:t>6.4 冲突仲裁消融</w:t>
      </w:r>
      <w:bookmarkEnd w:id="30"/>
    </w:p>
    <w:p w14:paraId="3B7FA341">
      <w:pPr>
        <w:spacing w:after="100" w:line="336" w:lineRule="auto"/>
        <w:ind w:firstLine="480"/>
        <w:rPr>
          <w:szCs w:val="24"/>
        </w:rPr>
      </w:pPr>
      <w:r>
        <w:rPr>
          <w:rFonts w:hint="eastAsia"/>
          <w:szCs w:val="24"/>
        </w:rPr>
        <w:t>为单独验证安全链路，设置八类冲突子场景：支援分离（support_separation）、覆盖资源（coverage_resource）、截止信息（deadline_information）、双支援（dual_support）、任务恢复（mission_recovery）、通信意图（communication_intent）、能力驻留（capability_dwell）和风险连续性（risk_continuity）。</w:t>
      </w:r>
    </w:p>
    <w:p w14:paraId="2AA6D13A">
      <w:pPr>
        <w:spacing w:after="100" w:line="336" w:lineRule="auto"/>
        <w:ind w:firstLine="480"/>
        <w:rPr>
          <w:szCs w:val="24"/>
        </w:rPr>
      </w:pPr>
      <w:r>
        <w:rPr>
          <w:rFonts w:hint="eastAsia"/>
          <w:szCs w:val="24"/>
        </w:rPr>
        <w:t>四种配置的区别为：</w:t>
      </w:r>
    </w:p>
    <w:p w14:paraId="5CB56507">
      <w:pPr>
        <w:numPr>
          <w:ilvl w:val="0"/>
          <w:numId w:val="7"/>
        </w:numPr>
        <w:spacing w:after="100" w:line="336" w:lineRule="auto"/>
        <w:ind w:firstLineChars="0"/>
        <w:rPr>
          <w:szCs w:val="24"/>
        </w:rPr>
      </w:pPr>
      <w:r>
        <w:rPr>
          <w:rFonts w:hint="eastAsia"/>
          <w:szCs w:val="24"/>
        </w:rPr>
        <w:t>NoShield（无屏蔽）直接执行固定 rule-agnostic 名义策略的动作；</w:t>
      </w:r>
    </w:p>
    <w:p w14:paraId="35F197E8">
      <w:pPr>
        <w:numPr>
          <w:ilvl w:val="0"/>
          <w:numId w:val="7"/>
        </w:numPr>
        <w:spacing w:after="100" w:line="336" w:lineRule="auto"/>
        <w:ind w:firstLineChars="0"/>
        <w:rPr>
          <w:szCs w:val="24"/>
          <w:lang w:eastAsia="zh-CN"/>
        </w:rPr>
      </w:pPr>
      <w:r>
        <w:rPr>
          <w:rFonts w:hint="eastAsia"/>
          <w:szCs w:val="24"/>
          <w:lang w:eastAsia="zh-CN"/>
        </w:rPr>
        <w:t>PartialShield（局部独立屏蔽）逐机检查本机规则并选择最近的硬安全候选，但不识别跨机冲突；</w:t>
      </w:r>
    </w:p>
    <w:p w14:paraId="105D7B5F">
      <w:pPr>
        <w:numPr>
          <w:ilvl w:val="0"/>
          <w:numId w:val="7"/>
        </w:numPr>
        <w:spacing w:after="100" w:line="336" w:lineRule="auto"/>
        <w:ind w:firstLineChars="0"/>
        <w:rPr>
          <w:szCs w:val="24"/>
          <w:lang w:eastAsia="zh-CN"/>
        </w:rPr>
      </w:pPr>
      <w:r>
        <w:rPr>
          <w:rFonts w:hint="eastAsia"/>
          <w:szCs w:val="24"/>
          <w:lang w:eastAsia="zh-CN"/>
        </w:rPr>
        <w:t>JointHeuristic（联合启发式）屏蔽在局部屏蔽基础上增加机对分离转向和保底覆盖两条硬编码协调规则，但不构建依赖图、不计算规则优先级；</w:t>
      </w:r>
    </w:p>
    <w:p w14:paraId="6D52A80D">
      <w:pPr>
        <w:numPr>
          <w:ilvl w:val="0"/>
          <w:numId w:val="7"/>
        </w:numPr>
        <w:spacing w:after="100" w:line="336" w:lineRule="auto"/>
        <w:ind w:firstLineChars="0"/>
        <w:rPr>
          <w:szCs w:val="24"/>
          <w:lang w:eastAsia="zh-CN"/>
        </w:rPr>
      </w:pPr>
      <w:r>
        <w:rPr>
          <w:rFonts w:hint="eastAsia"/>
          <w:szCs w:val="24"/>
          <w:lang w:eastAsia="zh-CN"/>
        </w:rPr>
        <w:t>DG-QP（依赖图 QP）为完整安全层配置。四种配置共用同一固定名义策略，仅比较安全层差异，不构成完整强化学习方法的端到端消融。</w:t>
      </w:r>
    </w:p>
    <w:p w14:paraId="2E27C902">
      <w:pPr>
        <w:spacing w:after="100" w:line="336" w:lineRule="auto"/>
        <w:ind w:firstLine="480"/>
        <w:rPr>
          <w:rFonts w:hint="eastAsia"/>
          <w:lang w:eastAsia="zh-CN"/>
        </w:rPr>
      </w:pPr>
      <w:r>
        <w:rPr>
          <w:rFonts w:hint="eastAsia"/>
          <w:lang w:eastAsia="zh-CN"/>
        </w:rPr>
        <w:t>需要说明的是，四种配置的规则覆盖范围并不相同：PartialShield 仅检查 I02、F04 与当前间隔 S02，DG-QP 还检查 F01、F06 等更多规则。因此下述差距既可能来自仲裁机制，也可能来自规则覆盖差异，本消融支持完整安全链路的综合收益，尚不能单独量化依赖图模块的净贡献。</w:t>
      </w:r>
    </w:p>
    <w:p w14:paraId="1BD5FE66">
      <w:pPr>
        <w:spacing w:after="100" w:line="336" w:lineRule="auto"/>
        <w:ind w:firstLine="480"/>
        <w:rPr>
          <w:lang w:eastAsia="zh-CN"/>
        </w:rPr>
      </w:pPr>
      <w:r>
        <w:rPr>
          <w:rFonts w:hint="eastAsia"/>
          <w:lang w:eastAsia="zh-CN"/>
        </w:rPr>
        <w:t>消融结果见图 12，呈现三个层次分明的结论：①在真值硬违规率指标上，联合启发式相较局部独立屏蔽的增益有限：PartialShield 与 JointHeuristic 的真值</w:t>
      </w:r>
      <w:r>
        <w:rPr>
          <w:rFonts w:hint="eastAsia"/>
          <w:lang w:val="en-US" w:eastAsia="zh-CN"/>
        </w:rPr>
        <w:t>硬</w:t>
      </w:r>
      <w:r>
        <w:rPr>
          <w:rFonts w:hint="eastAsia"/>
          <w:lang w:eastAsia="zh-CN"/>
        </w:rPr>
        <w:t>违规率在八类场景中七类完全相同，仅支援分离场景相差 0.003，说明预置启发式无法覆盖规则交互的多样性。②完整安全链路在部分冲突类型上明显降低了真值硬违规率：在当前八类模板及现有基线实现中，通信意图与风险连续性场景下无屏蔽与两种屏蔽配置的违规率均维持在约 0.6，只有 DG-QP 将其降至 0。该差距同时包含规则覆盖范围与仲裁机制的影响，不能单独归因于依赖图模块。③DG-QP 并非对所有场景完全有效：支援分离场景的违规率仍有 0.133、目标规则成功率为 0，该场景的 QP 回退率达 0.22、平均干预率最高（2.17 次/步）。总体而言，依赖图 QP 的作用是显式识别规则—智能体冲突并大幅降低真值硬违规，而非保证所有冲突模板均完全可行。</w:t>
      </w:r>
    </w:p>
    <w:p w14:paraId="344F03A5">
      <w:pPr>
        <w:ind w:firstLine="0" w:firstLineChars="0"/>
        <w:jc w:val="both"/>
        <w:rPr>
          <w:sz w:val="18"/>
        </w:rPr>
      </w:pPr>
      <w:r>
        <w:drawing>
          <wp:inline distT="0" distB="0" distL="114300" distR="114300">
            <wp:extent cx="5858510" cy="3510280"/>
            <wp:effectExtent l="0" t="0" r="8890" b="762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8"/>
                    <a:stretch>
                      <a:fillRect/>
                    </a:stretch>
                  </pic:blipFill>
                  <pic:spPr>
                    <a:xfrm>
                      <a:off x="0" y="0"/>
                      <a:ext cx="5858510" cy="3510280"/>
                    </a:xfrm>
                    <a:prstGeom prst="rect">
                      <a:avLst/>
                    </a:prstGeom>
                    <a:noFill/>
                    <a:ln>
                      <a:noFill/>
                    </a:ln>
                  </pic:spPr>
                </pic:pic>
              </a:graphicData>
            </a:graphic>
          </wp:inline>
        </w:drawing>
      </w:r>
    </w:p>
    <w:p w14:paraId="564BA83B">
      <w:pPr>
        <w:ind w:firstLine="422"/>
        <w:jc w:val="center"/>
        <w:rPr>
          <w:b/>
          <w:sz w:val="21"/>
          <w:lang w:eastAsia="zh-CN"/>
        </w:rPr>
      </w:pPr>
      <w:r>
        <w:rPr>
          <w:b/>
          <w:sz w:val="21"/>
          <w:szCs w:val="21"/>
          <w:lang w:eastAsia="zh-CN"/>
        </w:rPr>
        <w:t>图12  冲突仲裁消融</w:t>
      </w:r>
    </w:p>
    <w:p w14:paraId="2F81D0BA">
      <w:pPr>
        <w:pStyle w:val="4"/>
        <w:ind w:firstLine="602"/>
        <w:rPr>
          <w:lang w:eastAsia="zh-CN"/>
        </w:rPr>
      </w:pPr>
      <w:bookmarkStart w:id="31" w:name="_Toc24142"/>
      <w:bookmarkStart w:id="32" w:name="_Toc14651"/>
      <w:r>
        <w:rPr>
          <w:lang w:eastAsia="zh-CN"/>
        </w:rPr>
        <w:t xml:space="preserve">6.5 </w:t>
      </w:r>
      <w:bookmarkEnd w:id="31"/>
      <w:r>
        <w:rPr>
          <w:rFonts w:hint="eastAsia"/>
          <w:lang w:eastAsia="zh-CN"/>
        </w:rPr>
        <w:t>高冲突压力测试与能力边界</w:t>
      </w:r>
      <w:bookmarkEnd w:id="32"/>
    </w:p>
    <w:p w14:paraId="1A9E53AF">
      <w:pPr>
        <w:spacing w:after="100" w:line="336" w:lineRule="auto"/>
        <w:ind w:firstLine="480"/>
        <w:rPr>
          <w:rFonts w:hint="eastAsia"/>
        </w:rPr>
      </w:pPr>
      <w:r>
        <w:rPr>
          <w:rFonts w:hint="eastAsia"/>
        </w:rPr>
        <w:t>前面两节分别在完整基准场景（6.3）和八类冲突子场景（6.4）中验证了完整安全链路的综合作用。本节进一步在高冲突条件下检验安全层的适用范围，重点考察危险接近时的干预收益、任务代价和违规后恢复能力。</w:t>
      </w:r>
    </w:p>
    <w:p w14:paraId="22313BA0">
      <w:pPr>
        <w:spacing w:after="100" w:line="336" w:lineRule="auto"/>
        <w:ind w:firstLine="480"/>
        <w:rPr>
          <w:rFonts w:hint="eastAsia"/>
        </w:rPr>
      </w:pPr>
      <w:r>
        <w:rPr>
          <w:rFonts w:hint="eastAsia"/>
        </w:rPr>
        <w:t>采用三机支援—相向接近场景，初始相向距离设为 2000、2200、2400、2800、3200 m 五档，最小安全间隔 800 m，决策步长 1 s。初始水平坐标施加 ±100 m 均匀扰动，10 个种子、每种子每档距离 2 个 episode，共 100 个场景。为集中施加支援与安全冲突压力，支援响应期限设为 0 步，位置和速度观测噪声设为 0，危险趋势 TTC 阈值设为 6 s；其他观测噪声及漏检机制保留。四种配置使用相同固定规则无关名义策略，比较 NoShield、PartialShield、JointHeuristic 与 DG-QP，以隔离安全层的作用。</w:t>
      </w:r>
    </w:p>
    <w:p w14:paraId="43F16072">
      <w:pPr>
        <w:spacing w:after="100" w:line="336" w:lineRule="auto"/>
        <w:ind w:firstLine="480"/>
        <w:rPr>
          <w:rFonts w:hint="eastAsia"/>
          <w:lang w:eastAsia="zh-CN"/>
        </w:rPr>
      </w:pPr>
      <w:r>
        <w:rPr>
          <w:rFonts w:hint="eastAsia"/>
          <w:lang w:eastAsia="zh-CN"/>
        </w:rPr>
        <w:t>实验区分两个终点，分别对应"预防"与"补救"两种能力。</w:t>
      </w:r>
      <w:r>
        <w:rPr>
          <w:rFonts w:hint="default" w:ascii="Calibri" w:hAnsi="Calibri" w:cs="Calibri"/>
          <w:lang w:eastAsia="zh-CN"/>
        </w:rPr>
        <w:t>①</w:t>
      </w:r>
      <w:r>
        <w:rPr>
          <w:rFonts w:hint="eastAsia"/>
          <w:lang w:eastAsia="zh-CN"/>
        </w:rPr>
        <w:t>安全保持以共同无屏蔽前缀中首次危险接近趋势为离线预警时刻，统计其后 3 步及 30 步内无 S02 间隔或 S03 趋势违规的场景比例；该时刻由真值离线定义，不等同于部署策略可获取真值。</w:t>
      </w:r>
      <w:r>
        <w:rPr>
          <w:rFonts w:hint="default" w:ascii="Calibri" w:hAnsi="Calibri" w:cs="Calibri"/>
          <w:lang w:eastAsia="zh-CN"/>
        </w:rPr>
        <w:t>②</w:t>
      </w:r>
      <w:r>
        <w:rPr>
          <w:rFonts w:hint="eastAsia"/>
          <w:lang w:eastAsia="zh-CN"/>
        </w:rPr>
        <w:t>违规后恢复在同一轨迹首次实际 S02 违规时接管，统计执行 3 步内至少一次进入无 S02/S03 违规且无待解决危险趋势状态的比例；首次恢复不表示此前全程安全，也不表示连续两步确认恢复。</w:t>
      </w:r>
    </w:p>
    <w:p w14:paraId="6224226B">
      <w:pPr>
        <w:spacing w:after="100" w:line="336" w:lineRule="auto"/>
        <w:ind w:firstLine="480"/>
        <w:jc w:val="center"/>
        <w:rPr>
          <w:rFonts w:hint="eastAsia"/>
          <w:b/>
          <w:bCs/>
          <w:sz w:val="22"/>
          <w:szCs w:val="21"/>
          <w:lang w:eastAsia="zh-CN"/>
        </w:rPr>
      </w:pPr>
      <w:r>
        <w:rPr>
          <w:rFonts w:hint="eastAsia"/>
          <w:b/>
          <w:bCs/>
          <w:sz w:val="22"/>
          <w:szCs w:val="21"/>
          <w:lang w:eastAsia="zh-CN"/>
        </w:rPr>
        <w:t>表6-2 高冲突压力测试的安全、任务代价及恢复结果</w:t>
      </w:r>
    </w:p>
    <w:tbl>
      <w:tblPr>
        <w:tblStyle w:val="36"/>
        <w:tblW w:w="945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28"/>
        <w:gridCol w:w="1071"/>
        <w:gridCol w:w="1067"/>
        <w:gridCol w:w="1181"/>
        <w:gridCol w:w="983"/>
        <w:gridCol w:w="1070"/>
        <w:gridCol w:w="1185"/>
        <w:gridCol w:w="1067"/>
      </w:tblGrid>
      <w:tr w14:paraId="51428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5"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1D5D5CAC">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lang w:val="en-US" w:eastAsia="zh-CN" w:bidi="ar"/>
              </w:rPr>
              <w:t>安全层配置</w:t>
            </w:r>
          </w:p>
        </w:tc>
        <w:tc>
          <w:tcPr>
            <w:tcW w:w="0" w:type="auto"/>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5AB4C0D9">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lang w:val="en-US" w:eastAsia="zh-CN" w:bidi="ar"/>
              </w:rPr>
              <w:t>3 步保持率↑</w:t>
            </w:r>
          </w:p>
        </w:tc>
        <w:tc>
          <w:tcPr>
            <w:tcW w:w="1205"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7CF3571D">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lang w:val="en-US" w:eastAsia="zh-CN" w:bidi="ar"/>
              </w:rPr>
              <w:t>30 步保持率↑</w:t>
            </w:r>
          </w:p>
        </w:tc>
        <w:tc>
          <w:tcPr>
            <w:tcW w:w="1321"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50368CE8">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lang w:val="en-US" w:eastAsia="zh-CN" w:bidi="ar"/>
              </w:rPr>
              <w:t>平均最小间隔 /m↑</w:t>
            </w:r>
          </w:p>
        </w:tc>
        <w:tc>
          <w:tcPr>
            <w:shd w:val="clear" w:color="auto" w:fill="auto"/>
          </w:tcPr>
          <w:p w14:paraId="15371891">
            <w:pPr>
              <w:jc w:val="center"/>
            </w:pPr>
            <w:r>
              <w:rPr>
                <w:sz w:val="21"/>
                <w:szCs w:val="21"/>
              </w:rPr>
              <w:t>C03 支援响应
违规比例↓</w:t>
            </w:r>
          </w:p>
        </w:tc>
        <w:tc>
          <w:tcPr>
            <w:tcW w:w="1209"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346971E8">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lang w:val="en-US" w:eastAsia="zh-CN" w:bidi="ar"/>
              </w:rPr>
              <w:t>C02 覆盖违规比例↓</w:t>
            </w:r>
          </w:p>
        </w:tc>
        <w:tc>
          <w:tcPr>
            <w:tcW w:w="0" w:type="auto"/>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732EF9FD">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lang w:val="en-US" w:eastAsia="zh-CN" w:bidi="ar"/>
              </w:rPr>
              <w:t>30 步累计奖励↑</w:t>
            </w:r>
          </w:p>
        </w:tc>
        <w:tc>
          <w:tcPr>
            <w:tcW w:w="1205"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3E21D9F7">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lang w:val="en-US" w:eastAsia="zh-CN" w:bidi="ar"/>
              </w:rPr>
              <w:t>违规后三步首次恢复率↑</w:t>
            </w:r>
          </w:p>
        </w:tc>
      </w:tr>
      <w:tr w14:paraId="0FBC8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5"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6C1CA262">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NoShield</w:t>
            </w:r>
          </w:p>
        </w:tc>
        <w:tc>
          <w:tcPr>
            <w:tcW w:w="0" w:type="auto"/>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7ED09E39">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0.770</w:t>
            </w:r>
          </w:p>
        </w:tc>
        <w:tc>
          <w:tcPr>
            <w:tcW w:w="1205"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2387EEF5">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0.000</w:t>
            </w:r>
          </w:p>
        </w:tc>
        <w:tc>
          <w:tcPr>
            <w:tcW w:w="1321"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5985AA5C">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221.28</w:t>
            </w:r>
          </w:p>
        </w:tc>
        <w:tc>
          <w:tcPr>
            <w:shd w:val="clear" w:color="auto" w:fill="auto"/>
          </w:tcPr>
          <w:p w14:paraId="34E80687">
            <w:pPr>
              <w:jc w:val="center"/>
            </w:pPr>
            <w:r>
              <w:rPr>
                <w:sz w:val="21"/>
                <w:szCs w:val="21"/>
              </w:rPr>
              <w:t>1.000</w:t>
            </w:r>
          </w:p>
        </w:tc>
        <w:tc>
          <w:tcPr>
            <w:tcW w:w="1209"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5B6CC851">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0.000</w:t>
            </w:r>
          </w:p>
        </w:tc>
        <w:tc>
          <w:tcPr>
            <w:tcW w:w="0" w:type="auto"/>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6711052C">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25.552</w:t>
            </w:r>
          </w:p>
        </w:tc>
        <w:tc>
          <w:tcPr>
            <w:tcW w:w="1205"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2E3509D3">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0.760</w:t>
            </w:r>
          </w:p>
        </w:tc>
      </w:tr>
      <w:tr w14:paraId="10A9A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5" w:type="dxa"/>
            <w:tcBorders>
              <w:top w:val="nil"/>
              <w:left w:val="nil"/>
              <w:bottom w:val="nil"/>
              <w:right w:val="nil"/>
            </w:tcBorders>
            <w:shd w:val="clear" w:color="auto" w:fill="auto"/>
            <w:noWrap w:val="0"/>
            <w:tcMar>
              <w:top w:w="120" w:type="dxa"/>
              <w:left w:w="120" w:type="dxa"/>
              <w:bottom w:w="120" w:type="dxa"/>
              <w:right w:w="120" w:type="dxa"/>
            </w:tcMar>
            <w:vAlign w:val="center"/>
          </w:tcPr>
          <w:p w14:paraId="7D05AAE3">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PartialShield</w:t>
            </w:r>
          </w:p>
        </w:tc>
        <w:tc>
          <w:tcPr>
            <w:tcW w:w="0" w:type="auto"/>
            <w:tcBorders>
              <w:top w:val="nil"/>
              <w:left w:val="nil"/>
              <w:bottom w:val="nil"/>
              <w:right w:val="nil"/>
            </w:tcBorders>
            <w:shd w:val="clear" w:color="auto" w:fill="auto"/>
            <w:noWrap w:val="0"/>
            <w:tcMar>
              <w:top w:w="120" w:type="dxa"/>
              <w:left w:w="120" w:type="dxa"/>
              <w:bottom w:w="120" w:type="dxa"/>
              <w:right w:w="120" w:type="dxa"/>
            </w:tcMar>
            <w:vAlign w:val="center"/>
          </w:tcPr>
          <w:p w14:paraId="0BAA5AA7">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0.770</w:t>
            </w:r>
          </w:p>
        </w:tc>
        <w:tc>
          <w:tcPr>
            <w:tcW w:w="1205" w:type="dxa"/>
            <w:tcBorders>
              <w:top w:val="nil"/>
              <w:left w:val="nil"/>
              <w:bottom w:val="nil"/>
              <w:right w:val="nil"/>
            </w:tcBorders>
            <w:shd w:val="clear" w:color="auto" w:fill="auto"/>
            <w:noWrap w:val="0"/>
            <w:tcMar>
              <w:top w:w="120" w:type="dxa"/>
              <w:left w:w="120" w:type="dxa"/>
              <w:bottom w:w="120" w:type="dxa"/>
              <w:right w:w="120" w:type="dxa"/>
            </w:tcMar>
            <w:vAlign w:val="center"/>
          </w:tcPr>
          <w:p w14:paraId="7F9EB84E">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0.000</w:t>
            </w:r>
          </w:p>
        </w:tc>
        <w:tc>
          <w:tcPr>
            <w:tcW w:w="1321" w:type="dxa"/>
            <w:tcBorders>
              <w:top w:val="nil"/>
              <w:left w:val="nil"/>
              <w:bottom w:val="nil"/>
              <w:right w:val="nil"/>
            </w:tcBorders>
            <w:shd w:val="clear" w:color="auto" w:fill="auto"/>
            <w:noWrap w:val="0"/>
            <w:tcMar>
              <w:top w:w="120" w:type="dxa"/>
              <w:left w:w="120" w:type="dxa"/>
              <w:bottom w:w="120" w:type="dxa"/>
              <w:right w:w="120" w:type="dxa"/>
            </w:tcMar>
            <w:vAlign w:val="center"/>
          </w:tcPr>
          <w:p w14:paraId="3D11AC1F">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212.31</w:t>
            </w:r>
          </w:p>
        </w:tc>
        <w:tc>
          <w:tcPr>
            <w:shd w:val="clear" w:color="auto" w:fill="auto"/>
          </w:tcPr>
          <w:p w14:paraId="258FDABA">
            <w:pPr>
              <w:jc w:val="center"/>
            </w:pPr>
            <w:r>
              <w:rPr>
                <w:sz w:val="21"/>
                <w:szCs w:val="21"/>
              </w:rPr>
              <w:t>1.000</w:t>
            </w:r>
          </w:p>
        </w:tc>
        <w:tc>
          <w:tcPr>
            <w:tcW w:w="1209" w:type="dxa"/>
            <w:tcBorders>
              <w:top w:val="nil"/>
              <w:left w:val="nil"/>
              <w:bottom w:val="nil"/>
              <w:right w:val="nil"/>
            </w:tcBorders>
            <w:shd w:val="clear" w:color="auto" w:fill="auto"/>
            <w:noWrap w:val="0"/>
            <w:tcMar>
              <w:top w:w="120" w:type="dxa"/>
              <w:left w:w="120" w:type="dxa"/>
              <w:bottom w:w="120" w:type="dxa"/>
              <w:right w:w="120" w:type="dxa"/>
            </w:tcMar>
            <w:vAlign w:val="center"/>
          </w:tcPr>
          <w:p w14:paraId="4EC58311">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0.105</w:t>
            </w:r>
          </w:p>
        </w:tc>
        <w:tc>
          <w:tcPr>
            <w:tcW w:w="0" w:type="auto"/>
            <w:tcBorders>
              <w:top w:val="nil"/>
              <w:left w:val="nil"/>
              <w:bottom w:val="nil"/>
              <w:right w:val="nil"/>
            </w:tcBorders>
            <w:shd w:val="clear" w:color="auto" w:fill="auto"/>
            <w:noWrap w:val="0"/>
            <w:tcMar>
              <w:top w:w="120" w:type="dxa"/>
              <w:left w:w="120" w:type="dxa"/>
              <w:bottom w:w="120" w:type="dxa"/>
              <w:right w:w="120" w:type="dxa"/>
            </w:tcMar>
            <w:vAlign w:val="center"/>
          </w:tcPr>
          <w:p w14:paraId="7A843818">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23.923</w:t>
            </w:r>
          </w:p>
        </w:tc>
        <w:tc>
          <w:tcPr>
            <w:tcW w:w="1205" w:type="dxa"/>
            <w:tcBorders>
              <w:top w:val="nil"/>
              <w:left w:val="nil"/>
              <w:bottom w:val="nil"/>
              <w:right w:val="nil"/>
            </w:tcBorders>
            <w:shd w:val="clear" w:color="auto" w:fill="auto"/>
            <w:noWrap w:val="0"/>
            <w:tcMar>
              <w:top w:w="120" w:type="dxa"/>
              <w:left w:w="120" w:type="dxa"/>
              <w:bottom w:w="120" w:type="dxa"/>
              <w:right w:w="120" w:type="dxa"/>
            </w:tcMar>
            <w:vAlign w:val="center"/>
          </w:tcPr>
          <w:p w14:paraId="5AEC3EDA">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0.600</w:t>
            </w:r>
          </w:p>
        </w:tc>
      </w:tr>
      <w:tr w14:paraId="3F673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5" w:type="dxa"/>
            <w:tcBorders>
              <w:top w:val="nil"/>
              <w:left w:val="nil"/>
              <w:bottom w:val="nil"/>
              <w:right w:val="nil"/>
            </w:tcBorders>
            <w:shd w:val="clear" w:color="auto" w:fill="auto"/>
            <w:noWrap w:val="0"/>
            <w:tcMar>
              <w:top w:w="120" w:type="dxa"/>
              <w:left w:w="120" w:type="dxa"/>
              <w:bottom w:w="120" w:type="dxa"/>
              <w:right w:w="120" w:type="dxa"/>
            </w:tcMar>
            <w:vAlign w:val="center"/>
          </w:tcPr>
          <w:p w14:paraId="058B9DF8">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JointHeuristic</w:t>
            </w:r>
          </w:p>
        </w:tc>
        <w:tc>
          <w:tcPr>
            <w:tcW w:w="0" w:type="auto"/>
            <w:tcBorders>
              <w:top w:val="nil"/>
              <w:left w:val="nil"/>
              <w:bottom w:val="nil"/>
              <w:right w:val="nil"/>
            </w:tcBorders>
            <w:shd w:val="clear" w:color="auto" w:fill="auto"/>
            <w:noWrap w:val="0"/>
            <w:tcMar>
              <w:top w:w="120" w:type="dxa"/>
              <w:left w:w="120" w:type="dxa"/>
              <w:bottom w:w="120" w:type="dxa"/>
              <w:right w:w="120" w:type="dxa"/>
            </w:tcMar>
            <w:vAlign w:val="center"/>
          </w:tcPr>
          <w:p w14:paraId="35DBEA90">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0.770</w:t>
            </w:r>
          </w:p>
        </w:tc>
        <w:tc>
          <w:tcPr>
            <w:tcW w:w="1205" w:type="dxa"/>
            <w:tcBorders>
              <w:top w:val="nil"/>
              <w:left w:val="nil"/>
              <w:bottom w:val="nil"/>
              <w:right w:val="nil"/>
            </w:tcBorders>
            <w:shd w:val="clear" w:color="auto" w:fill="auto"/>
            <w:noWrap w:val="0"/>
            <w:tcMar>
              <w:top w:w="120" w:type="dxa"/>
              <w:left w:w="120" w:type="dxa"/>
              <w:bottom w:w="120" w:type="dxa"/>
              <w:right w:w="120" w:type="dxa"/>
            </w:tcMar>
            <w:vAlign w:val="center"/>
          </w:tcPr>
          <w:p w14:paraId="5503DA57">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0.000</w:t>
            </w:r>
          </w:p>
        </w:tc>
        <w:tc>
          <w:tcPr>
            <w:tcW w:w="1321" w:type="dxa"/>
            <w:tcBorders>
              <w:top w:val="nil"/>
              <w:left w:val="nil"/>
              <w:bottom w:val="nil"/>
              <w:right w:val="nil"/>
            </w:tcBorders>
            <w:shd w:val="clear" w:color="auto" w:fill="auto"/>
            <w:noWrap w:val="0"/>
            <w:tcMar>
              <w:top w:w="120" w:type="dxa"/>
              <w:left w:w="120" w:type="dxa"/>
              <w:bottom w:w="120" w:type="dxa"/>
              <w:right w:w="120" w:type="dxa"/>
            </w:tcMar>
            <w:vAlign w:val="center"/>
          </w:tcPr>
          <w:p w14:paraId="28C74DC9">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208.27</w:t>
            </w:r>
          </w:p>
        </w:tc>
        <w:tc>
          <w:tcPr>
            <w:shd w:val="clear" w:color="auto" w:fill="auto"/>
          </w:tcPr>
          <w:p w14:paraId="0B52E695">
            <w:pPr>
              <w:jc w:val="center"/>
            </w:pPr>
            <w:r>
              <w:rPr>
                <w:sz w:val="21"/>
                <w:szCs w:val="21"/>
              </w:rPr>
              <w:t>1.000</w:t>
            </w:r>
          </w:p>
        </w:tc>
        <w:tc>
          <w:tcPr>
            <w:tcW w:w="1209" w:type="dxa"/>
            <w:tcBorders>
              <w:top w:val="nil"/>
              <w:left w:val="nil"/>
              <w:bottom w:val="nil"/>
              <w:right w:val="nil"/>
            </w:tcBorders>
            <w:shd w:val="clear" w:color="auto" w:fill="auto"/>
            <w:noWrap w:val="0"/>
            <w:tcMar>
              <w:top w:w="120" w:type="dxa"/>
              <w:left w:w="120" w:type="dxa"/>
              <w:bottom w:w="120" w:type="dxa"/>
              <w:right w:w="120" w:type="dxa"/>
            </w:tcMar>
            <w:vAlign w:val="center"/>
          </w:tcPr>
          <w:p w14:paraId="79695088">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0.000</w:t>
            </w:r>
          </w:p>
        </w:tc>
        <w:tc>
          <w:tcPr>
            <w:tcW w:w="0" w:type="auto"/>
            <w:tcBorders>
              <w:top w:val="nil"/>
              <w:left w:val="nil"/>
              <w:bottom w:val="nil"/>
              <w:right w:val="nil"/>
            </w:tcBorders>
            <w:shd w:val="clear" w:color="auto" w:fill="auto"/>
            <w:noWrap w:val="0"/>
            <w:tcMar>
              <w:top w:w="120" w:type="dxa"/>
              <w:left w:w="120" w:type="dxa"/>
              <w:bottom w:w="120" w:type="dxa"/>
              <w:right w:w="120" w:type="dxa"/>
            </w:tcMar>
            <w:vAlign w:val="center"/>
          </w:tcPr>
          <w:p w14:paraId="6B62E97D">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25.807</w:t>
            </w:r>
          </w:p>
        </w:tc>
        <w:tc>
          <w:tcPr>
            <w:tcW w:w="1205" w:type="dxa"/>
            <w:tcBorders>
              <w:top w:val="nil"/>
              <w:left w:val="nil"/>
              <w:bottom w:val="nil"/>
              <w:right w:val="nil"/>
            </w:tcBorders>
            <w:shd w:val="clear" w:color="auto" w:fill="auto"/>
            <w:noWrap w:val="0"/>
            <w:tcMar>
              <w:top w:w="120" w:type="dxa"/>
              <w:left w:w="120" w:type="dxa"/>
              <w:bottom w:w="120" w:type="dxa"/>
              <w:right w:w="120" w:type="dxa"/>
            </w:tcMar>
            <w:vAlign w:val="center"/>
          </w:tcPr>
          <w:p w14:paraId="42730734">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0.370</w:t>
            </w:r>
          </w:p>
        </w:tc>
      </w:tr>
      <w:tr w14:paraId="70960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5"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31411E7C">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DG-QP（本文）</w:t>
            </w:r>
          </w:p>
        </w:tc>
        <w:tc>
          <w:tcPr>
            <w:tcW w:w="1211"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6D608100">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Style w:val="137"/>
                <w:rFonts w:ascii="Times New Roman" w:hAnsi="Times New Roman" w:eastAsia="宋体" w:cs="宋体"/>
                <w:kern w:val="0"/>
                <w:sz w:val="22"/>
                <w:szCs w:val="22"/>
                <w:lang w:val="en-US" w:eastAsia="zh-CN" w:bidi="ar"/>
              </w:rPr>
              <w:t>0.960</w:t>
            </w:r>
          </w:p>
        </w:tc>
        <w:tc>
          <w:tcPr>
            <w:tcW w:w="1205"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360251BD">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0.000</w:t>
            </w:r>
          </w:p>
        </w:tc>
        <w:tc>
          <w:tcPr>
            <w:tcW w:w="1321"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6CC66A0C">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Style w:val="137"/>
                <w:rFonts w:ascii="Times New Roman" w:hAnsi="Times New Roman" w:eastAsia="宋体" w:cs="宋体"/>
                <w:kern w:val="0"/>
                <w:sz w:val="22"/>
                <w:szCs w:val="22"/>
                <w:lang w:val="en-US" w:eastAsia="zh-CN" w:bidi="ar"/>
              </w:rPr>
              <w:t>629.84</w:t>
            </w:r>
          </w:p>
        </w:tc>
        <w:tc>
          <w:tcPr>
            <w:shd w:val="clear" w:color="auto" w:fill="auto"/>
          </w:tcPr>
          <w:p w14:paraId="1F566EA9">
            <w:pPr>
              <w:jc w:val="center"/>
            </w:pPr>
            <w:r>
              <w:rPr>
                <w:sz w:val="21"/>
                <w:szCs w:val="21"/>
              </w:rPr>
              <w:t>0.000</w:t>
            </w:r>
          </w:p>
        </w:tc>
        <w:tc>
          <w:tcPr>
            <w:tcW w:w="1209"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0F9A5FF2">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0.999</w:t>
            </w:r>
          </w:p>
        </w:tc>
        <w:tc>
          <w:tcPr>
            <w:tcW w:w="1326"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69989142">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10.158</w:t>
            </w:r>
          </w:p>
        </w:tc>
        <w:tc>
          <w:tcPr>
            <w:tcW w:w="1205"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608FAB1B">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0.540</w:t>
            </w:r>
          </w:p>
        </w:tc>
      </w:tr>
    </w:tbl>
    <w:p w14:paraId="434C06C1">
      <w:pPr>
        <w:spacing w:after="100" w:line="336" w:lineRule="auto"/>
        <w:ind w:firstLine="480"/>
      </w:pPr>
      <w:r>
        <w:rPr>
          <w:rFonts w:hint="eastAsia"/>
        </w:rPr>
        <w:t>注：前六项指标来自预警时立即介入、其后观察 30 步的轨迹；最后一项来自首次实际 S02 违规后接管的另一组配对轨迹，两组均使用上述 100 个场景。C02、C03 违规比例分别表示观察窗口内出现该条规则违规的执行状态数占总执行状态数的比例。最小间隔为各轨迹最小机间间隔的平均值。先在种子内平均，再对 10 个种子取均值。↑、↓表示指标偏好方向；恢复率须结合中间违规理解，不能单独作为避碰质量的排序依据。</w:t>
      </w:r>
    </w:p>
    <w:p w14:paraId="55C92A9C">
      <w:pPr>
        <w:spacing w:after="100" w:line="336" w:lineRule="auto"/>
        <w:ind w:firstLine="480"/>
        <w:rPr>
          <w:rFonts w:hint="eastAsia"/>
          <w:szCs w:val="24"/>
        </w:rPr>
      </w:pPr>
      <w:r>
        <w:rPr>
          <w:rFonts w:hint="eastAsia"/>
          <w:szCs w:val="24"/>
        </w:rPr>
        <w:t>短期保持与最小间隔改善：以 10 个种子为配对统计单位，对 6 个对比、2 个终点共 12 项探索性双侧符号检验进行 Holm 校正。平均最小间隔的相关比较校正后均为 p=0.0234，支持 DG-QP 在该指标上的改善；该显著性结论仅对应最小间隔指标，不外推至保持率。 DG-QP 的三步保持率为 0.960，其余三种配置均为 0.770；DG-QP 将平均最小间隔由基线的 208–221 m 提高到 629.84 m，约为其他配置的 2.85–3.02 倍，但仍未达到 800 m 安全阈值。进一步改变介入时机：立即介入、延迟 1 步、延迟 2 步、首次 S02 违规后介入的平均最小间隔依次为 629.84、500.13、312.53、210.45 m（相邻介入时机的间隔分别下降 20.6%、37.5% 和 32.7%，最后一个节点对应首次违规时刻，与前三个"主动延迟"节点定义不同），表明在相同安全层下，更早启用干预能够保留更大的机动空间；该介入时刻由真值离线确定，不代表在线 belief-STL 的部署检测能力。</w:t>
      </w:r>
    </w:p>
    <w:p w14:paraId="4FACC3C4">
      <w:pPr>
        <w:spacing w:after="100" w:line="336" w:lineRule="auto"/>
        <w:ind w:firstLine="480"/>
        <w:rPr>
          <w:rFonts w:hint="eastAsia"/>
          <w:szCs w:val="24"/>
        </w:rPr>
      </w:pPr>
      <w:r>
        <w:rPr>
          <w:rFonts w:hint="eastAsia"/>
          <w:szCs w:val="24"/>
        </w:rPr>
        <w:t>代价与边界：三个如实报告的负面结果。 其一，任务代价：在支援响应期限为零的极端设置下，DG-QP 将 C03 支援响应违规从 1.000 降至 0，但 C02 覆盖违规比例达 0.999、累计奖励降至 10.158——当前环境中 SUPPORT 不自动承担 COVER 的覆盖职责，支援与覆盖的协调尚不充分。其二，长期保持：四种配置的 30 步保持率均为 0,DG-QP 也仅 12% 的场景全程满足 S02，短期保持收益不能解释为持续安全保证。其三，违规后恢复：DG-QP 三步首次恢复率 0.540，低于 NoShield 的 0.760；NoShield 的高恢复率部分来自相向穿越后的自然分离，且四种配置在三步内连续两步确认恢复的比例均为 0，说明恢复率需结合中间最小间隔共同解释。总体而言，DG-QP 改善了短期保持率和平均最小间隔，但未实现长期安全保持；在违规后三步首次恢复终点上低于 NoShield。保持与恢复来自不同接管协议，现有实验不能认定恢复不足是提前干预造成的代价。</w:t>
      </w:r>
    </w:p>
    <w:p w14:paraId="4B0A3A78">
      <w:pPr>
        <w:spacing w:after="100" w:line="336" w:lineRule="auto"/>
        <w:ind w:firstLine="480"/>
        <w:rPr>
          <w:rFonts w:hint="eastAsia"/>
          <w:szCs w:val="24"/>
        </w:rPr>
      </w:pPr>
      <w:r>
        <w:rPr>
          <w:rFonts w:hint="eastAsia"/>
          <w:szCs w:val="24"/>
        </w:rPr>
        <w:t>恢复不足的归因：决策级模型中存在三步可行参考，当前控制器未充分利用。 为区分"物理上不可能恢复"与"当前控制器不足"，本节在决策级模型中用完整真值辅助数值搜索三步联合控制序列，并在原环境与时序监测器中执行验证：100 个场景的接管状态均找到满足物理包线与能量约束的三步恢复解。因此恢复不足不能归因于决策级模型中的物理不可能，而指向当前控制器的局限；但真值信息、角色选择和优化视野同样可能影响恢复表现，现有实验尚不能分离各因素贡献。该真值参考不是 JSBSim 验证，也不是经认证的全局最优物理上界。</w:t>
      </w:r>
    </w:p>
    <w:p w14:paraId="2174996F">
      <w:pPr>
        <w:ind w:firstLine="0" w:firstLineChars="0"/>
        <w:jc w:val="both"/>
        <w:rPr>
          <w:sz w:val="18"/>
        </w:rPr>
      </w:pPr>
      <w:r>
        <w:drawing>
          <wp:inline distT="0" distB="0" distL="114300" distR="114300">
            <wp:extent cx="5848985" cy="4128770"/>
            <wp:effectExtent l="0" t="0" r="5715" b="11430"/>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
                    <pic:cNvPicPr>
                      <a:picLocks noChangeAspect="1"/>
                    </pic:cNvPicPr>
                  </pic:nvPicPr>
                  <pic:blipFill>
                    <a:blip r:embed="rId19"/>
                    <a:stretch>
                      <a:fillRect/>
                    </a:stretch>
                  </pic:blipFill>
                  <pic:spPr>
                    <a:xfrm>
                      <a:off x="0" y="0"/>
                      <a:ext cx="5848985" cy="4128770"/>
                    </a:xfrm>
                    <a:prstGeom prst="rect">
                      <a:avLst/>
                    </a:prstGeom>
                    <a:noFill/>
                    <a:ln>
                      <a:noFill/>
                    </a:ln>
                  </pic:spPr>
                </pic:pic>
              </a:graphicData>
            </a:graphic>
          </wp:inline>
        </w:drawing>
      </w:r>
    </w:p>
    <w:p w14:paraId="112F0D58">
      <w:pPr>
        <w:ind w:firstLine="422"/>
        <w:jc w:val="center"/>
        <w:rPr>
          <w:b/>
          <w:sz w:val="21"/>
          <w:szCs w:val="21"/>
          <w:lang w:eastAsia="zh-CN"/>
        </w:rPr>
      </w:pPr>
      <w:r>
        <w:rPr>
          <w:b/>
          <w:sz w:val="21"/>
          <w:szCs w:val="21"/>
          <w:lang w:eastAsia="zh-CN"/>
        </w:rPr>
        <w:t xml:space="preserve">图13  </w:t>
      </w:r>
      <w:r>
        <w:rPr>
          <w:rFonts w:hint="eastAsia"/>
          <w:b/>
          <w:sz w:val="21"/>
          <w:szCs w:val="21"/>
          <w:lang w:eastAsia="zh-CN"/>
        </w:rPr>
        <w:t>违规后恢复边界</w:t>
      </w:r>
    </w:p>
    <w:p w14:paraId="79C9C033">
      <w:pPr>
        <w:spacing w:after="100" w:line="336" w:lineRule="auto"/>
        <w:ind w:firstLine="480"/>
        <w:rPr>
          <w:rFonts w:hint="eastAsia"/>
          <w:szCs w:val="24"/>
          <w:lang w:val="en-US" w:eastAsia="zh-CN"/>
        </w:rPr>
      </w:pPr>
      <w:r>
        <w:rPr>
          <w:rFonts w:hint="eastAsia"/>
          <w:szCs w:val="24"/>
          <w:lang w:val="en-US" w:eastAsia="zh-CN"/>
        </w:rPr>
        <w:t>图 13 给出一个固定几何复核案例（不计入表 6-2 的 100 个扰动场景）:k=0 为首次 S02 违规接管状态，间隔 655.44 m。DG-QP 在 k=1、2、3 的间隔分别为 231.13、229.63、587.70 m，至 k=4 首次恢复；真值可行参考在 k=3 即达到 824.32 m 并恢复。两条轨迹都先经历严重低间隔再回升——即使物理可行的参考解，其前两步也在 800 m 阈值以下。这说明接管状态下 一步硬可行与多步可达之间存在结构性差异 :100 个扰动接管状态的下一步间隔上界均低于 800 m；在当前决策级动力学、动作边界和这 100 个接管状态下，一步间隔上界由区间外包计算得到，支持"一步无法恢复"的判断；三步真值参考仅为可行解，不是全局最优上界。各配置差异体现在中间违规严重程度与第 2–4 步的回升速度。当前 QP 的下一步鲁棒间隔约束与不可行退回机制是后续改进方向；信念误差与角色选择的影响尚不能分离。真值参考仅证明控制序列存在，不构成同信息条件下的竞争基线。</w:t>
      </w:r>
    </w:p>
    <w:p w14:paraId="5992D091">
      <w:pPr>
        <w:spacing w:after="100" w:line="336" w:lineRule="auto"/>
        <w:ind w:firstLine="480"/>
        <w:rPr>
          <w:rFonts w:hint="eastAsia"/>
          <w:szCs w:val="24"/>
          <w:lang w:eastAsia="zh-CN"/>
        </w:rPr>
      </w:pPr>
      <w:r>
        <w:rPr>
          <w:rFonts w:hint="eastAsia"/>
          <w:szCs w:val="24"/>
          <w:lang w:val="en-US" w:eastAsia="zh-CN"/>
        </w:rPr>
        <w:t>总之，本节证据支持 DG-QP 在危险接近前提前介入可减轻危险接近、扩大平均最小间隔；同时明确了三条边界：长期安全不能保证、支援与覆盖协调不足、违规后恢复不优于无屏蔽。这三条边界分别对应后续工作的三个方向：安全驻留机制、支援—覆盖角色协调、以及面向多步可达性的应急控制器。</w:t>
      </w:r>
    </w:p>
    <w:p w14:paraId="551FB086">
      <w:pPr>
        <w:pStyle w:val="4"/>
        <w:ind w:firstLine="602"/>
        <w:rPr>
          <w:lang w:eastAsia="zh-CN"/>
        </w:rPr>
      </w:pPr>
      <w:bookmarkStart w:id="33" w:name="_Toc31198"/>
      <w:r>
        <w:rPr>
          <w:lang w:eastAsia="zh-CN"/>
        </w:rPr>
        <w:t>6.6 JSBSim六自由度验证</w:t>
      </w:r>
      <w:bookmarkEnd w:id="33"/>
    </w:p>
    <w:p w14:paraId="3BC3F06D">
      <w:pPr>
        <w:pStyle w:val="33"/>
        <w:ind w:firstLine="480"/>
        <w:rPr>
          <w:rFonts w:hint="eastAsia" w:eastAsia="宋体"/>
          <w:lang w:eastAsia="zh-CN"/>
        </w:rPr>
      </w:pPr>
      <w:r>
        <w:t>本节在 JSBSim F-16 六自由度仿真器上进行零迁移验证：Actor 在决策级环境中完成训练，规则监测器与 QP 安全层按固定参数配置，迁移至 JSBSim 时均不进行适配或微调。每个策略均以"无在线安全层"和"有在线安全层"两种配置在相同冻结场景上评估，其中"无在线安全层"为同一训练好的 Actor 在推理时移除安全层，用于配对归因。基线选取 MAPPO（Actor 同为局部观测分散决策；但本文方法在线由共享安全层汇集多机观测联合仲裁，两者信息处理条件并不完全对等）、MACPO（约束式安全训练代表）和 MAT（集中式联合信息参考）三个方法，三者均接入与本文方法相同的共享 QP 安全层以保证安全层变量一致。</w:t>
      </w:r>
    </w:p>
    <w:p w14:paraId="66EB6714">
      <w:pPr>
        <w:pStyle w:val="33"/>
        <w:ind w:firstLine="480"/>
      </w:pPr>
      <w:r>
        <w:t>按十种子、12 episodes/seed、60 steps/episode 的 JSBSim F-16 零迁移协议，本文完整安全层版本的 Reward=54.839、Joint STL=0.583、Conditional STL=0.700、真值硬规则违规率=0.0415，在线安全层耗时约 7.41 ms；去掉在线安全层后分别为 49.420、0.325、0.390 和 0.5119。共享同一 QP 安全层时，MAPPO、MACPO 和 MAT 的真值硬违规率分别为 0.1767、0.1122 和 0.1156，Joint STL 分别为 0.258、0.167 和 0.283。该结果说明安全层能够在动力学迁移后显著降低真值违规，但 JSBSim 中的 Joint STL 低于决策级结果；JSBSim 的 episode 长度由决策级 30 步变为 60 步，因此该下降同时受到动力学变化和观察窗口变长的影响，不能完全归因于六自由度姿态耦合与执行延迟。</w:t>
      </w:r>
    </w:p>
    <w:p w14:paraId="6FDE502A">
      <w:pPr>
        <w:ind w:firstLine="0" w:firstLineChars="0"/>
        <w:jc w:val="both"/>
        <w:rPr>
          <w:sz w:val="18"/>
        </w:rPr>
      </w:pPr>
      <w:r>
        <w:drawing>
          <wp:inline distT="0" distB="0" distL="114300" distR="114300">
            <wp:extent cx="5827395" cy="1868170"/>
            <wp:effectExtent l="0" t="0" r="1905" b="1143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0"/>
                    <a:stretch>
                      <a:fillRect/>
                    </a:stretch>
                  </pic:blipFill>
                  <pic:spPr>
                    <a:xfrm>
                      <a:off x="0" y="0"/>
                      <a:ext cx="5827395" cy="1868170"/>
                    </a:xfrm>
                    <a:prstGeom prst="rect">
                      <a:avLst/>
                    </a:prstGeom>
                    <a:noFill/>
                    <a:ln>
                      <a:noFill/>
                    </a:ln>
                  </pic:spPr>
                </pic:pic>
              </a:graphicData>
            </a:graphic>
          </wp:inline>
        </w:drawing>
      </w:r>
    </w:p>
    <w:p w14:paraId="3EB65CA9">
      <w:pPr>
        <w:ind w:firstLine="422"/>
        <w:jc w:val="center"/>
        <w:rPr>
          <w:b/>
          <w:sz w:val="21"/>
          <w:lang w:eastAsia="zh-CN"/>
        </w:rPr>
      </w:pPr>
      <w:r>
        <w:rPr>
          <w:b/>
          <w:sz w:val="21"/>
          <w:szCs w:val="21"/>
          <w:lang w:eastAsia="zh-CN"/>
        </w:rPr>
        <w:t>图14  JSBSim 零迁移对比</w:t>
      </w:r>
    </w:p>
    <w:p w14:paraId="750D8D8B">
      <w:pPr>
        <w:pStyle w:val="33"/>
        <w:wordWrap w:val="0"/>
        <w:ind w:firstLine="480"/>
      </w:pPr>
      <w:r>
        <w:t>同一本文 Actor 的配对归因显示，接入在线 belief-STL/QP 后 Reward 从 49.420 提升至 54.839，Joint STL 从 0.325 提升至 0.583，真值硬规则违规率从 0.5119 降至 0.0415。10 个种子上"有/无安全层"配对差异方向完全一致（配对 Wilcoxon 符号秩检验 p=0.001953），该配对结果支持安全层在动力学迁移中的独立贡献，但不能将其解释为完整飞控认证或真实飞行性能保证。</w:t>
      </w:r>
    </w:p>
    <w:p w14:paraId="23FBF8A5">
      <w:pPr>
        <w:ind w:firstLine="0" w:firstLineChars="0"/>
        <w:jc w:val="both"/>
        <w:rPr>
          <w:sz w:val="18"/>
        </w:rPr>
      </w:pPr>
      <w:r>
        <w:drawing>
          <wp:inline distT="0" distB="0" distL="114300" distR="114300">
            <wp:extent cx="5854700" cy="1865630"/>
            <wp:effectExtent l="0" t="0" r="0" b="1270"/>
            <wp:docPr id="18" name="image16.png"/>
            <wp:cNvGraphicFramePr/>
            <a:graphic xmlns:a="http://schemas.openxmlformats.org/drawingml/2006/main">
              <a:graphicData uri="http://schemas.openxmlformats.org/drawingml/2006/picture">
                <pic:pic xmlns:pic="http://schemas.openxmlformats.org/drawingml/2006/picture">
                  <pic:nvPicPr>
                    <pic:cNvPr id="18" name="image16.png"/>
                    <pic:cNvPicPr/>
                  </pic:nvPicPr>
                  <pic:blipFill>
                    <a:blip r:embed="rId21"/>
                    <a:stretch>
                      <a:fillRect/>
                    </a:stretch>
                  </pic:blipFill>
                  <pic:spPr>
                    <a:xfrm>
                      <a:off x="0" y="0"/>
                      <a:ext cx="5854700" cy="1865630"/>
                    </a:xfrm>
                    <a:prstGeom prst="rect">
                      <a:avLst/>
                    </a:prstGeom>
                  </pic:spPr>
                </pic:pic>
              </a:graphicData>
            </a:graphic>
          </wp:inline>
        </w:drawing>
      </w:r>
    </w:p>
    <w:p w14:paraId="147EA231">
      <w:pPr>
        <w:ind w:firstLine="422"/>
        <w:jc w:val="center"/>
        <w:rPr>
          <w:b/>
          <w:sz w:val="21"/>
          <w:lang w:eastAsia="zh-CN"/>
        </w:rPr>
      </w:pPr>
      <w:r>
        <w:rPr>
          <w:b/>
          <w:sz w:val="21"/>
          <w:szCs w:val="21"/>
          <w:lang w:eastAsia="zh-CN"/>
        </w:rPr>
        <w:t>图15  QP配对归因</w:t>
      </w:r>
    </w:p>
    <w:p w14:paraId="5920F9E1">
      <w:pPr>
        <w:pStyle w:val="3"/>
        <w:ind w:firstLine="723"/>
        <w:rPr>
          <w:lang w:eastAsia="zh-CN"/>
        </w:rPr>
      </w:pPr>
      <w:bookmarkStart w:id="34" w:name="_Toc13283"/>
      <w:bookmarkStart w:id="35" w:name="_Toc18116"/>
      <w:r>
        <w:rPr>
          <w:lang w:eastAsia="zh-CN"/>
        </w:rPr>
        <w:t>7 仿真规则冲突逐步复盘</w:t>
      </w:r>
      <w:bookmarkEnd w:id="34"/>
      <w:bookmarkEnd w:id="35"/>
    </w:p>
    <w:p w14:paraId="301B15A2">
      <w:pPr>
        <w:spacing w:after="100" w:line="336" w:lineRule="auto"/>
        <w:ind w:firstLine="480"/>
        <w:rPr>
          <w:rFonts w:hint="eastAsia" w:eastAsia="宋体"/>
          <w:szCs w:val="24"/>
          <w:lang w:eastAsia="zh-CN"/>
        </w:rPr>
      </w:pPr>
      <w:r>
        <w:rPr>
          <w:rFonts w:ascii="宋体" w:hAnsi="宋体" w:eastAsia="宋体"/>
          <w:sz w:val="24"/>
        </w:rPr>
        <w:t>本章从第6.4节八类冲突模板中选取 A-E 五类代表轨迹</w:t>
      </w:r>
      <w:r>
        <w:rPr>
          <w:rFonts w:hint="eastAsia" w:ascii="宋体" w:hAnsi="宋体"/>
          <w:sz w:val="24"/>
          <w:lang w:eastAsia="zh-CN"/>
        </w:rPr>
        <w:t>，</w:t>
      </w:r>
      <w:r>
        <w:rPr>
          <w:rFonts w:ascii="宋体" w:hAnsi="宋体" w:eastAsia="宋体"/>
          <w:sz w:val="24"/>
        </w:rPr>
        <w:t>每个案例先说明真实触发状态，再比较七种方法在同一时间步的名义动作、共享QP执行动作和执行后真值结果，最后分析规则优先级、动作修正和残差归因。案例展示用于解释机制</w:t>
      </w:r>
      <w:r>
        <w:rPr>
          <w:rFonts w:hint="eastAsia" w:ascii="宋体" w:hAnsi="宋体"/>
          <w:sz w:val="24"/>
          <w:lang w:eastAsia="zh-CN"/>
        </w:rPr>
        <w:t>。</w:t>
      </w:r>
    </w:p>
    <w:p w14:paraId="028ABC8E">
      <w:pPr>
        <w:pStyle w:val="4"/>
        <w:ind w:firstLine="602"/>
        <w:rPr>
          <w:lang w:eastAsia="zh-CN"/>
        </w:rPr>
      </w:pPr>
      <w:bookmarkStart w:id="36" w:name="_Toc1493"/>
      <w:r>
        <w:rPr>
          <w:rFonts w:ascii="宋体" w:hAnsi="宋体" w:eastAsia="宋体"/>
          <w:sz w:val="24"/>
          <w:lang w:eastAsia="zh-CN"/>
        </w:rPr>
        <w:t>7.1 案例A：失联恢复与意图共享</w:t>
      </w:r>
      <w:bookmarkEnd w:id="36"/>
    </w:p>
    <w:p w14:paraId="1F7055C0">
      <w:pPr>
        <w:spacing w:after="100" w:line="336" w:lineRule="auto"/>
        <w:ind w:firstLine="480"/>
        <w:rPr>
          <w:szCs w:val="24"/>
          <w:lang w:eastAsia="zh-CN"/>
        </w:rPr>
      </w:pPr>
      <w:r>
        <w:rPr>
          <w:rFonts w:ascii="宋体" w:hAnsi="宋体" w:eastAsia="宋体"/>
          <w:sz w:val="24"/>
        </w:rPr>
        <w:t>任务概述：</w:t>
      </w:r>
      <w:r>
        <w:rPr>
          <w:rFonts w:hint="eastAsia" w:ascii="宋体" w:hAnsi="宋体" w:eastAsia="宋体"/>
          <w:sz w:val="24"/>
        </w:rPr>
        <w:t>A0 的 C2 链路中断且意图未共享，Actor 仍为其输出 CRITICAL 高风险动作，系统需要在失联处置与任务推进之间做出有依据的选择。</w:t>
      </w:r>
    </w:p>
    <w:p w14:paraId="33966924">
      <w:pPr>
        <w:keepNext/>
        <w:spacing w:after="100" w:line="336" w:lineRule="auto"/>
        <w:ind w:firstLine="422"/>
      </w:pPr>
      <w:r>
        <w:rPr>
          <w:rFonts w:ascii="宋体" w:hAnsi="宋体" w:eastAsia="宋体"/>
          <w:b/>
          <w:sz w:val="24"/>
          <w:szCs w:val="21"/>
        </w:rPr>
        <w:t>（一）问题场景</w:t>
      </w:r>
    </w:p>
    <w:p w14:paraId="2C4C5203">
      <w:pPr>
        <w:spacing w:after="100" w:line="336" w:lineRule="auto"/>
        <w:ind w:firstLine="480"/>
      </w:pPr>
      <w:r>
        <w:rPr>
          <w:rFonts w:hint="eastAsia" w:ascii="宋体" w:hAnsi="宋体" w:eastAsia="宋体"/>
          <w:sz w:val="24"/>
        </w:rPr>
        <w:t>在 communication_intent、seed=11、t=0 时刻，如图16,A0 处于失联状态（c2_connected=False、intent_shared=False)，但仍保有任务权限；A1、A2 通信正常。Actor 给出的名义动作是 A0=CRITICAL、A1=COVER、A2=SUPPORT。在意图尚未共享的状态下执行 CRITICAL 会违反 C05，并在执行后的交接状态中产生 C04 违规；该步尚未出现 F01 失联超时硬违规。无屏蔽轨迹在该步记录 C04:0、C05:0 与 E01 违规（truth_hard_safe=True），说明该冲突真实存在，而非假设。</w:t>
      </w:r>
    </w:p>
    <w:p w14:paraId="06F2FEF5">
      <w:pPr>
        <w:spacing w:after="100" w:line="336" w:lineRule="auto"/>
        <w:ind w:firstLine="0" w:firstLineChars="0"/>
        <w:jc w:val="center"/>
        <w:rPr>
          <w:sz w:val="18"/>
        </w:rPr>
      </w:pPr>
      <w:r>
        <w:drawing>
          <wp:inline distT="0" distB="0" distL="114300" distR="114300">
            <wp:extent cx="5855970" cy="4472305"/>
            <wp:effectExtent l="0" t="0" r="11430" b="1079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22"/>
                    <a:stretch>
                      <a:fillRect/>
                    </a:stretch>
                  </pic:blipFill>
                  <pic:spPr>
                    <a:xfrm>
                      <a:off x="0" y="0"/>
                      <a:ext cx="5855970" cy="4472305"/>
                    </a:xfrm>
                    <a:prstGeom prst="rect">
                      <a:avLst/>
                    </a:prstGeom>
                    <a:noFill/>
                    <a:ln>
                      <a:noFill/>
                    </a:ln>
                  </pic:spPr>
                </pic:pic>
              </a:graphicData>
            </a:graphic>
          </wp:inline>
        </w:drawing>
      </w:r>
    </w:p>
    <w:p w14:paraId="332BA385">
      <w:pPr>
        <w:ind w:firstLine="422"/>
        <w:jc w:val="center"/>
        <w:rPr>
          <w:b/>
          <w:sz w:val="21"/>
          <w:lang w:eastAsia="zh-CN"/>
        </w:rPr>
      </w:pPr>
      <w:r>
        <w:rPr>
          <w:rFonts w:ascii="宋体" w:hAnsi="宋体" w:eastAsia="宋体"/>
          <w:b/>
          <w:sz w:val="24"/>
          <w:szCs w:val="21"/>
          <w:lang w:eastAsia="zh-CN"/>
        </w:rPr>
        <w:t>图16  案例A场景</w:t>
      </w:r>
    </w:p>
    <w:p w14:paraId="2C2CE6BB">
      <w:pPr>
        <w:spacing w:after="100" w:line="336" w:lineRule="auto"/>
        <w:ind w:firstLine="480"/>
        <w:rPr>
          <w:szCs w:val="24"/>
        </w:rPr>
      </w:pPr>
      <w:r>
        <w:rPr>
          <w:rFonts w:hint="eastAsia"/>
          <w:szCs w:val="24"/>
        </w:rPr>
        <w:t>图17展示了安全层从 belief 监测、依赖图仲裁到 QP 修正的完整链路。belief 报告检测到 C05:0、C06 与 E01 三条规则的违规概率均为 1.000，动态优先级分别为 4.0、5.2 与 1.3；依赖图据此生成三个动作—规则冲突事件——C05:0 仅涉及 A0，C06 与 E01 涉及 A0/A1/A2 三机（三者是名义动作与各自规则的冲突，并非三条规则彼此矛盾）。C05 意图共享前置条件触发了针对 A0 的模式修正：CRITICAL 切换为 RECOVER，加速度由 0.182 降至 0，转向和爬升保持不变；随后连续优化未进一步调整控制量，QP 求解状态为 optimal。A0 退出任务执行模式后，C06 预留能力不足和 E01 过分配也随之消除，执行后该步无真值违规。动作修正残差 1.182 为角色变化代价 1 与加速度变化 0.182 之和，属于离散模式修正的代价记录，而非 QP 目标函数值。</w:t>
      </w:r>
    </w:p>
    <w:p w14:paraId="519C5D5D">
      <w:pPr>
        <w:ind w:firstLine="0" w:firstLineChars="0"/>
        <w:jc w:val="both"/>
        <w:rPr>
          <w:sz w:val="18"/>
        </w:rPr>
      </w:pPr>
      <w:r>
        <w:drawing>
          <wp:inline distT="0" distB="0" distL="114300" distR="114300">
            <wp:extent cx="5844540" cy="1689735"/>
            <wp:effectExtent l="0" t="0" r="10160" b="1206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3"/>
                    <a:stretch>
                      <a:fillRect/>
                    </a:stretch>
                  </pic:blipFill>
                  <pic:spPr>
                    <a:xfrm>
                      <a:off x="0" y="0"/>
                      <a:ext cx="5844540" cy="1689735"/>
                    </a:xfrm>
                    <a:prstGeom prst="rect">
                      <a:avLst/>
                    </a:prstGeom>
                    <a:noFill/>
                    <a:ln>
                      <a:noFill/>
                    </a:ln>
                  </pic:spPr>
                </pic:pic>
              </a:graphicData>
            </a:graphic>
          </wp:inline>
        </w:drawing>
      </w:r>
    </w:p>
    <w:p w14:paraId="76B692EC">
      <w:pPr>
        <w:ind w:firstLine="422"/>
        <w:jc w:val="center"/>
        <w:rPr>
          <w:b/>
          <w:sz w:val="21"/>
          <w:lang w:eastAsia="zh-CN"/>
        </w:rPr>
      </w:pPr>
      <w:r>
        <w:rPr>
          <w:rFonts w:ascii="宋体" w:hAnsi="宋体" w:eastAsia="宋体"/>
          <w:b/>
          <w:sz w:val="24"/>
          <w:szCs w:val="21"/>
          <w:lang w:eastAsia="zh-CN"/>
        </w:rPr>
        <w:t>图17  案例A求解过程</w:t>
      </w:r>
    </w:p>
    <w:p w14:paraId="552F5547">
      <w:pPr>
        <w:spacing w:after="100" w:line="336" w:lineRule="auto"/>
        <w:ind w:firstLine="480"/>
        <w:rPr>
          <w:szCs w:val="24"/>
        </w:rPr>
      </w:pPr>
      <w:r>
        <w:rPr>
          <w:rFonts w:hint="eastAsia"/>
          <w:szCs w:val="24"/>
        </w:rPr>
        <w:t>图18展示了全 30 步的角色时间线：A0 在 t=0–3 连续执行 RECOVER,t=4 起重新参与任务并输出 CRITICAL，此后在 CRITICAL/HOLD 间交替并阶段性承担 COVER;A1 全程保持 COVER,A2 在 SUPPORT/HOLD 间交替，团队覆盖未因 A0 恢复而中断。</w:t>
      </w:r>
    </w:p>
    <w:p w14:paraId="13E77437">
      <w:pPr>
        <w:ind w:firstLine="0" w:firstLineChars="0"/>
        <w:jc w:val="both"/>
        <w:rPr>
          <w:sz w:val="18"/>
        </w:rPr>
      </w:pPr>
      <w:r>
        <w:drawing>
          <wp:inline distT="0" distB="0" distL="114300" distR="114300">
            <wp:extent cx="5840730" cy="3693795"/>
            <wp:effectExtent l="0" t="0" r="1270" b="190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4"/>
                    <a:stretch>
                      <a:fillRect/>
                    </a:stretch>
                  </pic:blipFill>
                  <pic:spPr>
                    <a:xfrm>
                      <a:off x="0" y="0"/>
                      <a:ext cx="5840730" cy="3693795"/>
                    </a:xfrm>
                    <a:prstGeom prst="rect">
                      <a:avLst/>
                    </a:prstGeom>
                    <a:noFill/>
                    <a:ln>
                      <a:noFill/>
                    </a:ln>
                  </pic:spPr>
                </pic:pic>
              </a:graphicData>
            </a:graphic>
          </wp:inline>
        </w:drawing>
      </w:r>
    </w:p>
    <w:p w14:paraId="31621947">
      <w:pPr>
        <w:ind w:firstLine="422"/>
        <w:jc w:val="center"/>
        <w:rPr>
          <w:b/>
          <w:sz w:val="21"/>
          <w:lang w:eastAsia="zh-CN"/>
        </w:rPr>
      </w:pPr>
      <w:r>
        <w:rPr>
          <w:rFonts w:ascii="宋体" w:hAnsi="宋体" w:eastAsia="宋体"/>
          <w:b/>
          <w:sz w:val="24"/>
          <w:szCs w:val="21"/>
          <w:lang w:eastAsia="zh-CN"/>
        </w:rPr>
        <w:t>图18  案例A时间线</w:t>
      </w:r>
    </w:p>
    <w:p w14:paraId="1B709495">
      <w:pPr>
        <w:keepNext/>
        <w:spacing w:after="100" w:line="336" w:lineRule="auto"/>
        <w:ind w:firstLine="422"/>
        <w:rPr>
          <w:lang w:eastAsia="zh-CN"/>
        </w:rPr>
      </w:pPr>
      <w:r>
        <w:rPr>
          <w:rFonts w:ascii="宋体" w:hAnsi="宋体" w:eastAsia="宋体"/>
          <w:b/>
          <w:sz w:val="24"/>
          <w:szCs w:val="21"/>
          <w:lang w:eastAsia="zh-CN"/>
        </w:rPr>
        <w:t>（二）七方法对比表</w:t>
      </w:r>
    </w:p>
    <w:p w14:paraId="4900DF29">
      <w:pPr>
        <w:spacing w:after="100" w:line="336" w:lineRule="auto"/>
        <w:ind w:firstLine="422"/>
        <w:jc w:val="center"/>
        <w:rPr>
          <w:lang w:eastAsia="zh-CN"/>
        </w:rPr>
      </w:pPr>
      <w:r>
        <w:rPr>
          <w:rFonts w:ascii="宋体" w:hAnsi="宋体" w:eastAsia="宋体"/>
          <w:b/>
          <w:sz w:val="24"/>
          <w:szCs w:val="21"/>
          <w:lang w:eastAsia="zh-CN"/>
        </w:rPr>
        <w:t>表</w:t>
      </w:r>
      <w:r>
        <w:rPr>
          <w:rFonts w:hint="eastAsia" w:ascii="宋体" w:hAnsi="宋体" w:eastAsia="宋体"/>
          <w:b/>
          <w:sz w:val="24"/>
          <w:szCs w:val="21"/>
          <w:lang w:eastAsia="zh-CN"/>
        </w:rPr>
        <w:t xml:space="preserve">7-1  </w:t>
      </w:r>
      <w:r>
        <w:rPr>
          <w:rFonts w:ascii="宋体" w:hAnsi="宋体" w:eastAsia="宋体"/>
          <w:b/>
          <w:sz w:val="24"/>
          <w:szCs w:val="21"/>
          <w:lang w:eastAsia="zh-CN"/>
        </w:rPr>
        <w:t>案例A七方法动作与结果对比</w:t>
      </w:r>
    </w:p>
    <w:tbl>
      <w:tblPr>
        <w:tblStyle w:val="38"/>
        <w:tblW w:w="9452"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3419"/>
        <w:gridCol w:w="3419"/>
        <w:gridCol w:w="1367"/>
      </w:tblGrid>
      <w:tr w14:paraId="173A7E1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Borders>
              <w:top w:val="single" w:color="000000" w:themeColor="text1" w:sz="8" w:space="0"/>
              <w:left w:val="nil"/>
              <w:bottom w:val="single" w:color="000000" w:themeColor="text1" w:sz="8" w:space="0"/>
              <w:right w:val="nil"/>
              <w:insideH w:val="single" w:sz="8" w:space="0"/>
              <w:insideV w:val="nil"/>
            </w:tcBorders>
          </w:tcPr>
          <w:p w14:paraId="5F06FA61">
            <w:pPr>
              <w:ind w:left="0" w:leftChars="0" w:firstLine="0" w:firstLineChars="0"/>
              <w:jc w:val="center"/>
              <w:rPr>
                <w:color w:val="000000" w:themeColor="text1" w:themeShade="BF"/>
                <w:sz w:val="22"/>
                <w:szCs w:val="21"/>
              </w:rPr>
            </w:pPr>
            <w:r>
              <w:rPr>
                <w:color w:val="000000" w:themeColor="text1" w:themeShade="BF"/>
                <w:sz w:val="22"/>
                <w:szCs w:val="21"/>
              </w:rPr>
              <w:t>方法</w:t>
            </w:r>
          </w:p>
        </w:tc>
        <w:tc>
          <w:tcPr>
            <w:tcW w:w="2868" w:type="dxa"/>
            <w:tcBorders>
              <w:top w:val="single" w:color="000000" w:themeColor="text1" w:sz="8" w:space="0"/>
              <w:bottom w:val="single" w:color="000000" w:themeColor="text1" w:sz="8" w:space="0"/>
              <w:right w:val="nil"/>
              <w:insideH w:val="single" w:sz="8" w:space="0"/>
              <w:insideV w:val="nil"/>
            </w:tcBorders>
          </w:tcPr>
          <w:p w14:paraId="4F810FE5">
            <w:pPr>
              <w:ind w:left="0" w:leftChars="0" w:firstLine="0" w:firstLineChars="0"/>
              <w:jc w:val="center"/>
              <w:rPr>
                <w:color w:val="000000" w:themeColor="text1" w:themeShade="BF"/>
                <w:sz w:val="22"/>
                <w:szCs w:val="21"/>
              </w:rPr>
            </w:pPr>
            <w:r>
              <w:rPr>
                <w:color w:val="000000" w:themeColor="text1" w:themeShade="BF"/>
                <w:sz w:val="22"/>
                <w:szCs w:val="21"/>
              </w:rPr>
              <w:t>名义动作（A0/A1/A2）</w:t>
            </w:r>
          </w:p>
        </w:tc>
        <w:tc>
          <w:tcPr>
            <w:tcW w:w="1445" w:type="dxa"/>
            <w:tcBorders>
              <w:top w:val="single" w:color="000000" w:themeColor="text1" w:sz="8" w:space="0"/>
              <w:bottom w:val="single" w:color="000000" w:themeColor="text1" w:sz="8" w:space="0"/>
              <w:right w:val="nil"/>
              <w:insideH w:val="single" w:sz="8" w:space="0"/>
              <w:insideV w:val="nil"/>
            </w:tcBorders>
          </w:tcPr>
          <w:p w14:paraId="5C5E78FF">
            <w:pPr>
              <w:ind w:left="0" w:leftChars="0" w:firstLine="0" w:firstLineChars="0"/>
              <w:jc w:val="center"/>
              <w:rPr>
                <w:color w:val="000000" w:themeColor="text1" w:themeShade="BF"/>
                <w:sz w:val="22"/>
                <w:szCs w:val="21"/>
              </w:rPr>
            </w:pPr>
            <w:r>
              <w:rPr>
                <w:color w:val="000000" w:themeColor="text1" w:themeShade="BF"/>
                <w:sz w:val="22"/>
                <w:szCs w:val="21"/>
              </w:rPr>
              <w:t>共享QP执行动作</w:t>
            </w:r>
          </w:p>
        </w:tc>
        <w:tc>
          <w:tcPr>
            <w:tcW w:w="3802" w:type="dxa"/>
            <w:tcBorders>
              <w:top w:val="single" w:color="000000" w:themeColor="text1" w:sz="8" w:space="0"/>
              <w:bottom w:val="single" w:color="000000" w:themeColor="text1" w:sz="8" w:space="0"/>
              <w:right w:val="nil"/>
              <w:insideH w:val="single" w:sz="8" w:space="0"/>
              <w:insideV w:val="nil"/>
            </w:tcBorders>
          </w:tcPr>
          <w:p w14:paraId="56B7B086">
            <w:pPr>
              <w:ind w:left="0" w:leftChars="0" w:firstLine="0" w:firstLineChars="0"/>
              <w:jc w:val="center"/>
              <w:rPr>
                <w:color w:val="000000" w:themeColor="text1" w:themeShade="BF"/>
                <w:sz w:val="22"/>
                <w:szCs w:val="21"/>
              </w:rPr>
            </w:pPr>
            <w:r>
              <w:rPr>
                <w:color w:val="000000" w:themeColor="text1" w:themeShade="BF"/>
                <w:sz w:val="22"/>
                <w:szCs w:val="21"/>
              </w:rPr>
              <w:t>执行后真值结果</w:t>
            </w:r>
          </w:p>
        </w:tc>
      </w:tr>
      <w:tr w14:paraId="379CAD0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08639473">
            <w:pPr>
              <w:ind w:left="0" w:leftChars="0" w:firstLine="0" w:firstLineChars="0"/>
              <w:jc w:val="center"/>
              <w:rPr>
                <w:color w:val="000000" w:themeColor="text1" w:themeShade="BF"/>
                <w:sz w:val="22"/>
                <w:szCs w:val="21"/>
              </w:rPr>
            </w:pPr>
            <w:r>
              <w:rPr>
                <w:color w:val="000000" w:themeColor="text1" w:themeShade="BF"/>
                <w:sz w:val="22"/>
                <w:szCs w:val="21"/>
              </w:rPr>
              <w:t>本文方法</w:t>
            </w:r>
          </w:p>
        </w:tc>
        <w:tc>
          <w:tcPr>
            <w:tcW w:w="2868" w:type="dxa"/>
          </w:tcPr>
          <w:p w14:paraId="186D3A4A">
            <w:pPr>
              <w:ind w:left="0" w:leftChars="0" w:firstLine="0" w:firstLineChars="0"/>
              <w:jc w:val="center"/>
              <w:rPr>
                <w:color w:val="000000" w:themeColor="text1" w:themeShade="BF"/>
                <w:sz w:val="22"/>
                <w:szCs w:val="21"/>
              </w:rPr>
            </w:pPr>
            <w:r>
              <w:rPr>
                <w:color w:val="000000" w:themeColor="text1" w:themeShade="BF"/>
                <w:sz w:val="22"/>
                <w:szCs w:val="21"/>
              </w:rPr>
              <w:t>CRITICAL/COVER/SUPPORT</w:t>
            </w:r>
          </w:p>
        </w:tc>
        <w:tc>
          <w:tcPr>
            <w:tcW w:w="1445" w:type="dxa"/>
          </w:tcPr>
          <w:p w14:paraId="35217840">
            <w:pPr>
              <w:ind w:left="0" w:leftChars="0" w:firstLine="0" w:firstLineChars="0"/>
              <w:jc w:val="center"/>
              <w:rPr>
                <w:color w:val="000000" w:themeColor="text1" w:themeShade="BF"/>
                <w:sz w:val="22"/>
                <w:szCs w:val="21"/>
              </w:rPr>
            </w:pPr>
            <w:r>
              <w:rPr>
                <w:color w:val="000000" w:themeColor="text1" w:themeShade="BF"/>
                <w:sz w:val="22"/>
                <w:szCs w:val="21"/>
              </w:rPr>
              <w:t>RECOVER/COVER/SUPPORT</w:t>
            </w:r>
          </w:p>
        </w:tc>
        <w:tc>
          <w:tcPr>
            <w:tcW w:w="3802" w:type="dxa"/>
          </w:tcPr>
          <w:p w14:paraId="14F081C6">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5E9872A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12E4A039">
            <w:pPr>
              <w:ind w:left="0" w:leftChars="0" w:firstLine="0" w:firstLineChars="0"/>
              <w:jc w:val="center"/>
              <w:rPr>
                <w:color w:val="000000" w:themeColor="text1" w:themeShade="BF"/>
                <w:sz w:val="22"/>
                <w:szCs w:val="21"/>
              </w:rPr>
            </w:pPr>
            <w:r>
              <w:rPr>
                <w:color w:val="000000" w:themeColor="text1" w:themeShade="BF"/>
                <w:sz w:val="22"/>
                <w:szCs w:val="21"/>
              </w:rPr>
              <w:t>MAPPO</w:t>
            </w:r>
          </w:p>
        </w:tc>
        <w:tc>
          <w:tcPr>
            <w:tcW w:w="2868" w:type="dxa"/>
          </w:tcPr>
          <w:p w14:paraId="25299506">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1445" w:type="dxa"/>
          </w:tcPr>
          <w:p w14:paraId="07230C5F">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3802" w:type="dxa"/>
          </w:tcPr>
          <w:p w14:paraId="658A2162">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3A716E7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7C96196E">
            <w:pPr>
              <w:ind w:left="0" w:leftChars="0" w:firstLine="0" w:firstLineChars="0"/>
              <w:jc w:val="center"/>
              <w:rPr>
                <w:color w:val="000000" w:themeColor="text1" w:themeShade="BF"/>
                <w:sz w:val="22"/>
                <w:szCs w:val="21"/>
              </w:rPr>
            </w:pPr>
            <w:r>
              <w:rPr>
                <w:color w:val="000000" w:themeColor="text1" w:themeShade="BF"/>
                <w:sz w:val="22"/>
                <w:szCs w:val="21"/>
              </w:rPr>
              <w:t>HAPPO</w:t>
            </w:r>
          </w:p>
        </w:tc>
        <w:tc>
          <w:tcPr>
            <w:tcW w:w="2868" w:type="dxa"/>
          </w:tcPr>
          <w:p w14:paraId="36A20C6A">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445" w:type="dxa"/>
          </w:tcPr>
          <w:p w14:paraId="0F469F25">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802" w:type="dxa"/>
          </w:tcPr>
          <w:p w14:paraId="6E7A45B2">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1600359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5796F903">
            <w:pPr>
              <w:ind w:left="0" w:leftChars="0" w:firstLine="0" w:firstLineChars="0"/>
              <w:jc w:val="center"/>
              <w:rPr>
                <w:color w:val="000000" w:themeColor="text1" w:themeShade="BF"/>
                <w:sz w:val="22"/>
                <w:szCs w:val="21"/>
              </w:rPr>
            </w:pPr>
            <w:r>
              <w:rPr>
                <w:color w:val="000000" w:themeColor="text1" w:themeShade="BF"/>
                <w:sz w:val="22"/>
                <w:szCs w:val="21"/>
              </w:rPr>
              <w:t>HATRPO</w:t>
            </w:r>
          </w:p>
        </w:tc>
        <w:tc>
          <w:tcPr>
            <w:tcW w:w="2868" w:type="dxa"/>
          </w:tcPr>
          <w:p w14:paraId="5394E4BC">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445" w:type="dxa"/>
          </w:tcPr>
          <w:p w14:paraId="6FE1B740">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802" w:type="dxa"/>
          </w:tcPr>
          <w:p w14:paraId="3CCD2E53">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4A813CC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543FB573">
            <w:pPr>
              <w:ind w:left="0" w:leftChars="0" w:firstLine="0" w:firstLineChars="0"/>
              <w:jc w:val="center"/>
              <w:rPr>
                <w:color w:val="000000" w:themeColor="text1" w:themeShade="BF"/>
                <w:sz w:val="22"/>
                <w:szCs w:val="21"/>
              </w:rPr>
            </w:pPr>
            <w:r>
              <w:rPr>
                <w:color w:val="000000" w:themeColor="text1" w:themeShade="BF"/>
                <w:sz w:val="22"/>
                <w:szCs w:val="21"/>
              </w:rPr>
              <w:t>MACPO</w:t>
            </w:r>
          </w:p>
        </w:tc>
        <w:tc>
          <w:tcPr>
            <w:tcW w:w="2868" w:type="dxa"/>
          </w:tcPr>
          <w:p w14:paraId="13940DD6">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445" w:type="dxa"/>
          </w:tcPr>
          <w:p w14:paraId="4DBFF3CE">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802" w:type="dxa"/>
          </w:tcPr>
          <w:p w14:paraId="4893446D">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2DA9D9F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34589F66">
            <w:pPr>
              <w:ind w:left="0" w:leftChars="0" w:firstLine="0" w:firstLineChars="0"/>
              <w:jc w:val="center"/>
              <w:rPr>
                <w:color w:val="000000" w:themeColor="text1" w:themeShade="BF"/>
                <w:sz w:val="22"/>
                <w:szCs w:val="21"/>
              </w:rPr>
            </w:pPr>
            <w:r>
              <w:rPr>
                <w:color w:val="000000" w:themeColor="text1" w:themeShade="BF"/>
                <w:sz w:val="22"/>
                <w:szCs w:val="21"/>
              </w:rPr>
              <w:t>MAPPO-Lagrangian</w:t>
            </w:r>
          </w:p>
        </w:tc>
        <w:tc>
          <w:tcPr>
            <w:tcW w:w="2868" w:type="dxa"/>
          </w:tcPr>
          <w:p w14:paraId="3FDCF5E9">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445" w:type="dxa"/>
          </w:tcPr>
          <w:p w14:paraId="134AB72D">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802" w:type="dxa"/>
          </w:tcPr>
          <w:p w14:paraId="1BD185A1">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059B58D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040C08F8">
            <w:pPr>
              <w:ind w:left="0" w:leftChars="0" w:firstLine="0" w:firstLineChars="0"/>
              <w:jc w:val="center"/>
              <w:rPr>
                <w:color w:val="000000" w:themeColor="text1" w:themeShade="BF"/>
                <w:sz w:val="22"/>
                <w:szCs w:val="21"/>
              </w:rPr>
            </w:pPr>
            <w:r>
              <w:rPr>
                <w:color w:val="000000" w:themeColor="text1" w:themeShade="BF"/>
                <w:sz w:val="22"/>
                <w:szCs w:val="21"/>
              </w:rPr>
              <w:t>MAT</w:t>
            </w:r>
          </w:p>
        </w:tc>
        <w:tc>
          <w:tcPr>
            <w:tcW w:w="2868" w:type="dxa"/>
          </w:tcPr>
          <w:p w14:paraId="53ABF7FB">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445" w:type="dxa"/>
          </w:tcPr>
          <w:p w14:paraId="5C253B5C">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802" w:type="dxa"/>
          </w:tcPr>
          <w:p w14:paraId="46B23BD5">
            <w:pPr>
              <w:ind w:left="0" w:leftChars="0" w:firstLine="0" w:firstLineChars="0"/>
              <w:jc w:val="center"/>
              <w:rPr>
                <w:color w:val="000000" w:themeColor="text1" w:themeShade="BF"/>
                <w:sz w:val="22"/>
                <w:szCs w:val="21"/>
              </w:rPr>
            </w:pPr>
            <w:r>
              <w:rPr>
                <w:color w:val="000000" w:themeColor="text1" w:themeShade="BF"/>
                <w:sz w:val="22"/>
                <w:szCs w:val="21"/>
              </w:rPr>
              <w:t>C02</w:t>
            </w:r>
          </w:p>
        </w:tc>
      </w:tr>
    </w:tbl>
    <w:p w14:paraId="6879B85B">
      <w:pPr>
        <w:spacing w:after="100" w:line="336" w:lineRule="auto"/>
        <w:ind w:firstLine="480"/>
        <w:rPr>
          <w:rFonts w:hint="eastAsia" w:ascii="宋体" w:hAnsi="宋体" w:eastAsia="宋体"/>
          <w:sz w:val="24"/>
          <w:lang w:eastAsia="zh-CN"/>
        </w:rPr>
      </w:pPr>
      <w:r>
        <w:rPr>
          <w:rFonts w:hint="eastAsia" w:ascii="宋体" w:hAnsi="宋体" w:eastAsia="宋体"/>
          <w:sz w:val="24"/>
          <w:lang w:eastAsia="zh-CN"/>
        </w:rPr>
        <w:t>在 t=0，本文方法仅修改受失联条件直接影响的 A0,QP 状态为 optimal，执行后无真值硬违规。由表7-1,MAPPO 令 A1、A2 直接退出任务（EXIT),HAPPO、HATRPO 与 MAT 令全队回退为 RECOVER，这四种方法均因覆盖缺口留下 C02 违规；MACPO 与 MAPPO-Lagrangian 的名义动作在该步同样未产生真值违规，共享安全层未对其追加干预。本文方法则在名义动作违反意图前置条件时，记录了针对 A0 的修正依据和残差。因此，本案例支持局部修正的可追踪性，不能证明这种日志能力仅属于本文策略。</w:t>
      </w:r>
    </w:p>
    <w:p w14:paraId="053F663C">
      <w:pPr>
        <w:spacing w:after="100" w:line="336" w:lineRule="auto"/>
        <w:ind w:firstLine="480"/>
        <w:rPr>
          <w:rFonts w:ascii="宋体" w:hAnsi="宋体" w:eastAsia="宋体"/>
          <w:sz w:val="24"/>
          <w:lang w:eastAsia="zh-CN"/>
        </w:rPr>
      </w:pPr>
      <w:r>
        <w:rPr>
          <w:rFonts w:hint="eastAsia" w:ascii="宋体" w:hAnsi="宋体" w:eastAsia="宋体"/>
          <w:sz w:val="24"/>
          <w:lang w:eastAsia="zh-CN"/>
        </w:rPr>
        <w:t>本案例展示了针对 A0 的局部修正：安全层保留 A1 的覆盖角色和 A2 的支援角色，避免了部分对比策略出现的覆盖缺口，并提供明确的修正记录。MACPO 与 MAPPO-Lagrangian 在该步同样无违规，因此该案例不构成本文单步安全性全面领先的证据。后续 30 步虽保持覆盖且未出现硬违规，但仍存在 E01 过分配和 E02 驻留相关的软规则违规。</w:t>
      </w:r>
    </w:p>
    <w:p w14:paraId="099A1B0B">
      <w:pPr>
        <w:pStyle w:val="4"/>
        <w:ind w:firstLine="602"/>
        <w:rPr>
          <w:lang w:eastAsia="zh-CN"/>
        </w:rPr>
      </w:pPr>
      <w:bookmarkStart w:id="37" w:name="_Toc8390"/>
      <w:r>
        <w:rPr>
          <w:rFonts w:ascii="宋体" w:hAnsi="宋体" w:eastAsia="宋体"/>
          <w:sz w:val="24"/>
          <w:lang w:eastAsia="zh-CN"/>
        </w:rPr>
        <w:t>7.2 案例B：任务推进与信息前置条件</w:t>
      </w:r>
      <w:bookmarkEnd w:id="37"/>
    </w:p>
    <w:p w14:paraId="780C3535">
      <w:pPr>
        <w:spacing w:after="100" w:line="336" w:lineRule="auto"/>
        <w:ind w:firstLine="480"/>
        <w:rPr>
          <w:szCs w:val="24"/>
          <w:lang w:eastAsia="zh-CN"/>
        </w:rPr>
      </w:pPr>
      <w:r>
        <w:rPr>
          <w:rFonts w:ascii="宋体" w:hAnsi="宋体" w:eastAsia="宋体"/>
          <w:sz w:val="24"/>
        </w:rPr>
        <w:t>任务概述：A0 任务进度落后、识别置信度不足且信息过期。名义策略仍输出高风险 CRITICAL 推进任务，而信息授权硬规则要求先恢复可信观测，任务推进意图与信息前置条件在 t=0 同时作用于 A0。</w:t>
      </w:r>
    </w:p>
    <w:p w14:paraId="076225A6">
      <w:pPr>
        <w:keepNext/>
        <w:spacing w:after="100" w:line="336" w:lineRule="auto"/>
        <w:ind w:firstLine="422"/>
      </w:pPr>
      <w:r>
        <w:rPr>
          <w:rFonts w:ascii="宋体" w:hAnsi="宋体" w:eastAsia="宋体"/>
          <w:b/>
          <w:sz w:val="24"/>
          <w:szCs w:val="21"/>
        </w:rPr>
        <w:t>（一）问题场景</w:t>
      </w:r>
    </w:p>
    <w:p w14:paraId="5B4AFA4A">
      <w:pPr>
        <w:spacing w:after="100" w:line="336" w:lineRule="auto"/>
        <w:ind w:firstLine="480"/>
        <w:rPr>
          <w:szCs w:val="24"/>
          <w:lang w:eastAsia="zh-CN"/>
        </w:rPr>
      </w:pPr>
      <w:r>
        <w:rPr>
          <w:rFonts w:hint="eastAsia" w:ascii="宋体" w:hAnsi="宋体" w:eastAsia="宋体"/>
          <w:sz w:val="24"/>
        </w:rPr>
        <w:t>在 deadline_information、seed=11、t=0 时刻，如图19，A0 的任务进度仅为 0.05，识别置信度的带噪本机观测为 0.42（其真值在全部 30 步中始终为 0.38，低于 0.70 阈值），数据年龄已达 8 步（超过新鲜度阈值）；A1、A2 的信息状态正常。名义策略仍输出 A0=CRITICAL、A1=COVER、A2=SUPPORT。但 I02:0（识别置信度）与 I03:0（信息新鲜度）是 CRITICAL 动作的前置硬规则：在识别不可靠、信息过期的状态下执行高风险突击，会把任务推进意图转化为真实安全风险。当前时刻"继续推进"与"先满足信息前置条件"无法同时成立。</w:t>
      </w:r>
    </w:p>
    <w:p w14:paraId="6670D06F">
      <w:pPr>
        <w:ind w:firstLine="0" w:firstLineChars="0"/>
        <w:jc w:val="both"/>
        <w:rPr>
          <w:sz w:val="18"/>
        </w:rPr>
      </w:pPr>
      <w:r>
        <w:drawing>
          <wp:inline distT="0" distB="0" distL="114300" distR="114300">
            <wp:extent cx="5863590" cy="4601845"/>
            <wp:effectExtent l="0" t="0" r="3810" b="825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25"/>
                    <a:stretch>
                      <a:fillRect/>
                    </a:stretch>
                  </pic:blipFill>
                  <pic:spPr>
                    <a:xfrm>
                      <a:off x="0" y="0"/>
                      <a:ext cx="5863590" cy="4601845"/>
                    </a:xfrm>
                    <a:prstGeom prst="rect">
                      <a:avLst/>
                    </a:prstGeom>
                    <a:noFill/>
                    <a:ln>
                      <a:noFill/>
                    </a:ln>
                  </pic:spPr>
                </pic:pic>
              </a:graphicData>
            </a:graphic>
          </wp:inline>
        </w:drawing>
      </w:r>
    </w:p>
    <w:p w14:paraId="10F90D37">
      <w:pPr>
        <w:ind w:firstLine="422"/>
        <w:jc w:val="center"/>
        <w:rPr>
          <w:rFonts w:ascii="宋体" w:hAnsi="宋体" w:eastAsia="宋体"/>
          <w:b/>
          <w:sz w:val="24"/>
          <w:szCs w:val="21"/>
          <w:lang w:eastAsia="zh-CN"/>
        </w:rPr>
      </w:pPr>
      <w:r>
        <w:rPr>
          <w:rFonts w:ascii="宋体" w:hAnsi="宋体" w:eastAsia="宋体"/>
          <w:b/>
          <w:sz w:val="24"/>
          <w:szCs w:val="21"/>
          <w:lang w:eastAsia="zh-CN"/>
        </w:rPr>
        <w:t>图19  案例B场景</w:t>
      </w:r>
    </w:p>
    <w:p w14:paraId="3D7CB71F">
      <w:pPr>
        <w:spacing w:after="100" w:line="336" w:lineRule="auto"/>
        <w:ind w:firstLine="480"/>
        <w:rPr>
          <w:szCs w:val="24"/>
          <w:lang w:eastAsia="zh-CN"/>
        </w:rPr>
      </w:pPr>
      <w:r>
        <w:rPr>
          <w:rFonts w:hint="eastAsia" w:ascii="宋体" w:hAnsi="宋体" w:eastAsia="宋体"/>
          <w:sz w:val="24"/>
        </w:rPr>
        <w:t>图20展示了该时刻的仲裁链路。belief 报告检测到 I02:0、I03:0 的违规概率接近或达到 1.000（硬规则、动态优先级 6.0），另有 C06（5.2）与 E01（1.3）；依赖图据此生成四个动作—规则冲突事件，其中 I02:0、I03:0 仅涉及 A0。信息门控据此触发一次模式修正：A0 由 CRITICAL 切换为 RECOVER，连续控制量保持不变；C06、E01 随 A0 模式变化一并消除，随后连续优化未追加调整，QP 目标值为 0、状态为 optimal，无规则被放松。执行后该步无真值违规；作为对照，无屏蔽执行后该步的真值硬违规为 I02:0（I03:0 为执行前检测到的信息过期风险）。</w:t>
      </w:r>
    </w:p>
    <w:p w14:paraId="7489E651">
      <w:pPr>
        <w:ind w:firstLine="0" w:firstLineChars="0"/>
        <w:jc w:val="both"/>
        <w:rPr>
          <w:sz w:val="18"/>
        </w:rPr>
      </w:pPr>
      <w:r>
        <w:drawing>
          <wp:inline distT="0" distB="0" distL="114300" distR="114300">
            <wp:extent cx="5861685" cy="1946910"/>
            <wp:effectExtent l="0" t="0" r="5715" b="8890"/>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26"/>
                    <a:stretch>
                      <a:fillRect/>
                    </a:stretch>
                  </pic:blipFill>
                  <pic:spPr>
                    <a:xfrm>
                      <a:off x="0" y="0"/>
                      <a:ext cx="5861685" cy="1946910"/>
                    </a:xfrm>
                    <a:prstGeom prst="rect">
                      <a:avLst/>
                    </a:prstGeom>
                    <a:noFill/>
                    <a:ln>
                      <a:noFill/>
                    </a:ln>
                  </pic:spPr>
                </pic:pic>
              </a:graphicData>
            </a:graphic>
          </wp:inline>
        </w:drawing>
      </w:r>
    </w:p>
    <w:p w14:paraId="373203FA">
      <w:pPr>
        <w:ind w:firstLine="422"/>
        <w:jc w:val="center"/>
        <w:rPr>
          <w:b/>
          <w:sz w:val="21"/>
          <w:lang w:eastAsia="zh-CN"/>
        </w:rPr>
      </w:pPr>
      <w:r>
        <w:rPr>
          <w:rFonts w:ascii="宋体" w:hAnsi="宋体" w:eastAsia="宋体"/>
          <w:b/>
          <w:sz w:val="24"/>
          <w:szCs w:val="21"/>
          <w:lang w:eastAsia="zh-CN"/>
        </w:rPr>
        <w:t>图</w:t>
      </w:r>
      <w:r>
        <w:rPr>
          <w:rFonts w:hint="eastAsia" w:ascii="宋体" w:hAnsi="宋体"/>
          <w:b/>
          <w:sz w:val="24"/>
          <w:szCs w:val="21"/>
          <w:lang w:val="en-US" w:eastAsia="zh-CN"/>
        </w:rPr>
        <w:t>20</w:t>
      </w:r>
      <w:r>
        <w:rPr>
          <w:rFonts w:ascii="宋体" w:hAnsi="宋体" w:eastAsia="宋体"/>
          <w:b/>
          <w:sz w:val="24"/>
          <w:szCs w:val="21"/>
          <w:lang w:eastAsia="zh-CN"/>
        </w:rPr>
        <w:t xml:space="preserve">  案例</w:t>
      </w:r>
      <w:r>
        <w:rPr>
          <w:rFonts w:hint="eastAsia" w:ascii="宋体" w:hAnsi="宋体"/>
          <w:b/>
          <w:sz w:val="24"/>
          <w:szCs w:val="21"/>
          <w:lang w:val="en-US" w:eastAsia="zh-CN"/>
        </w:rPr>
        <w:t>B</w:t>
      </w:r>
      <w:r>
        <w:rPr>
          <w:rFonts w:ascii="宋体" w:hAnsi="宋体" w:eastAsia="宋体"/>
          <w:b/>
          <w:sz w:val="24"/>
          <w:szCs w:val="21"/>
          <w:lang w:eastAsia="zh-CN"/>
        </w:rPr>
        <w:t>求解过程</w:t>
      </w:r>
    </w:p>
    <w:p w14:paraId="2A4C7FB8">
      <w:pPr>
        <w:spacing w:after="100" w:line="336" w:lineRule="auto"/>
        <w:ind w:firstLine="480"/>
        <w:rPr>
          <w:rFonts w:hint="eastAsia" w:ascii="宋体" w:hAnsi="宋体"/>
          <w:sz w:val="24"/>
          <w:lang w:eastAsia="zh-CN"/>
        </w:rPr>
      </w:pPr>
      <w:r>
        <w:rPr>
          <w:rFonts w:hint="eastAsia" w:ascii="宋体" w:hAnsi="宋体" w:eastAsia="宋体"/>
          <w:sz w:val="24"/>
          <w:lang w:eastAsia="zh-CN"/>
        </w:rPr>
        <w:t>从全 30 步时间线看，A0 的名义输出与执行动作并不总一致：t=0–19 名义持续输出 CRITICAL、均被安全层拦截为 RECOVER；t=20–27 名义转为 COVER 并正常执行；t=28 名义再次输出 CRITICAL，仍被拦截为 RECOVER；t=29 恢复 COVER。需要说明的是，A0 的识别置信度真值全程保持 0.38 并未恢复，数据年龄在首步执行后即归零；t=20 起转为 COVER 是策略在信息条件不满足下的角色退让，而非识别能力恢复的证据。整条轨迹无任何真值硬规则违规，但仍存在 E01 过分配与 E02 驻留相关的软规则违规。</w:t>
      </w:r>
    </w:p>
    <w:p w14:paraId="2B8B4A0F">
      <w:pPr>
        <w:spacing w:after="100" w:line="336" w:lineRule="auto"/>
        <w:ind w:left="0" w:leftChars="0" w:firstLine="0" w:firstLineChars="0"/>
        <w:jc w:val="center"/>
      </w:pPr>
      <w:r>
        <w:drawing>
          <wp:inline distT="0" distB="0" distL="114300" distR="114300">
            <wp:extent cx="5840730" cy="3693795"/>
            <wp:effectExtent l="0" t="0" r="1270" b="1905"/>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27"/>
                    <a:stretch>
                      <a:fillRect/>
                    </a:stretch>
                  </pic:blipFill>
                  <pic:spPr>
                    <a:xfrm>
                      <a:off x="0" y="0"/>
                      <a:ext cx="5840730" cy="3693795"/>
                    </a:xfrm>
                    <a:prstGeom prst="rect">
                      <a:avLst/>
                    </a:prstGeom>
                    <a:noFill/>
                    <a:ln>
                      <a:noFill/>
                    </a:ln>
                  </pic:spPr>
                </pic:pic>
              </a:graphicData>
            </a:graphic>
          </wp:inline>
        </w:drawing>
      </w:r>
    </w:p>
    <w:p w14:paraId="497DAEEF">
      <w:pPr>
        <w:ind w:firstLine="422"/>
        <w:jc w:val="center"/>
        <w:rPr>
          <w:rFonts w:hint="default"/>
          <w:lang w:val="en-US" w:eastAsia="zh-CN"/>
        </w:rPr>
      </w:pPr>
      <w:r>
        <w:rPr>
          <w:rFonts w:ascii="宋体" w:hAnsi="宋体" w:eastAsia="宋体"/>
          <w:b/>
          <w:sz w:val="24"/>
          <w:szCs w:val="21"/>
          <w:lang w:eastAsia="zh-CN"/>
        </w:rPr>
        <w:t>图</w:t>
      </w:r>
      <w:r>
        <w:rPr>
          <w:rFonts w:hint="eastAsia" w:ascii="宋体" w:hAnsi="宋体"/>
          <w:b/>
          <w:sz w:val="24"/>
          <w:szCs w:val="21"/>
          <w:lang w:val="en-US" w:eastAsia="zh-CN"/>
        </w:rPr>
        <w:t>21</w:t>
      </w:r>
      <w:r>
        <w:rPr>
          <w:rFonts w:ascii="宋体" w:hAnsi="宋体" w:eastAsia="宋体"/>
          <w:b/>
          <w:sz w:val="24"/>
          <w:szCs w:val="21"/>
          <w:lang w:eastAsia="zh-CN"/>
        </w:rPr>
        <w:t xml:space="preserve">  案例</w:t>
      </w:r>
      <w:r>
        <w:rPr>
          <w:rFonts w:hint="eastAsia" w:ascii="宋体" w:hAnsi="宋体"/>
          <w:b/>
          <w:sz w:val="24"/>
          <w:szCs w:val="21"/>
          <w:lang w:val="en-US" w:eastAsia="zh-CN"/>
        </w:rPr>
        <w:t>B时间线</w:t>
      </w:r>
    </w:p>
    <w:p w14:paraId="1697EA4E">
      <w:pPr>
        <w:keepNext/>
        <w:spacing w:after="100" w:line="336" w:lineRule="auto"/>
        <w:ind w:firstLine="422"/>
        <w:rPr>
          <w:lang w:eastAsia="zh-CN"/>
        </w:rPr>
      </w:pPr>
      <w:r>
        <w:rPr>
          <w:rFonts w:ascii="宋体" w:hAnsi="宋体" w:eastAsia="宋体"/>
          <w:b/>
          <w:sz w:val="24"/>
          <w:szCs w:val="21"/>
          <w:lang w:eastAsia="zh-CN"/>
        </w:rPr>
        <w:t>（二）七方法对比表</w:t>
      </w:r>
    </w:p>
    <w:p w14:paraId="5D047851">
      <w:pPr>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表7</w:t>
      </w:r>
      <w:r>
        <w:rPr>
          <w:rFonts w:hint="eastAsia" w:ascii="宋体" w:hAnsi="宋体" w:eastAsia="宋体"/>
          <w:b/>
          <w:sz w:val="24"/>
          <w:szCs w:val="21"/>
          <w:lang w:eastAsia="zh-CN"/>
        </w:rPr>
        <w:t>-2</w:t>
      </w:r>
      <w:r>
        <w:rPr>
          <w:rFonts w:ascii="宋体" w:hAnsi="宋体" w:eastAsia="宋体"/>
          <w:b/>
          <w:sz w:val="24"/>
          <w:szCs w:val="21"/>
          <w:lang w:eastAsia="zh-CN"/>
        </w:rPr>
        <w:t xml:space="preserve"> </w:t>
      </w:r>
      <w:r>
        <w:rPr>
          <w:rFonts w:hint="eastAsia" w:ascii="宋体" w:hAnsi="宋体" w:eastAsia="宋体"/>
          <w:b/>
          <w:sz w:val="24"/>
          <w:szCs w:val="21"/>
          <w:lang w:eastAsia="zh-CN"/>
        </w:rPr>
        <w:t xml:space="preserve"> </w:t>
      </w:r>
      <w:r>
        <w:rPr>
          <w:rFonts w:ascii="宋体" w:hAnsi="宋体" w:eastAsia="宋体"/>
          <w:b/>
          <w:sz w:val="24"/>
          <w:szCs w:val="21"/>
          <w:lang w:eastAsia="zh-CN"/>
        </w:rPr>
        <w:t>案例B七方法动作与结果对比</w:t>
      </w:r>
    </w:p>
    <w:tbl>
      <w:tblPr>
        <w:tblStyle w:val="38"/>
        <w:tblW w:w="9236"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2"/>
        <w:gridCol w:w="3419"/>
        <w:gridCol w:w="3419"/>
        <w:gridCol w:w="1166"/>
      </w:tblGrid>
      <w:tr w14:paraId="133D849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Borders>
              <w:top w:val="single" w:color="000000" w:themeColor="text1" w:sz="8" w:space="0"/>
              <w:left w:val="nil"/>
              <w:bottom w:val="single" w:color="000000" w:themeColor="text1" w:sz="8" w:space="0"/>
              <w:right w:val="nil"/>
              <w:insideH w:val="single" w:sz="8" w:space="0"/>
              <w:insideV w:val="nil"/>
            </w:tcBorders>
          </w:tcPr>
          <w:p w14:paraId="064A691E">
            <w:pPr>
              <w:ind w:left="0" w:leftChars="0" w:firstLine="0" w:firstLineChars="0"/>
              <w:jc w:val="center"/>
              <w:rPr>
                <w:color w:val="000000" w:themeColor="text1" w:themeShade="BF"/>
                <w:sz w:val="22"/>
                <w:szCs w:val="21"/>
              </w:rPr>
            </w:pPr>
            <w:r>
              <w:rPr>
                <w:color w:val="000000" w:themeColor="text1" w:themeShade="BF"/>
                <w:sz w:val="22"/>
                <w:szCs w:val="21"/>
              </w:rPr>
              <w:t>方法</w:t>
            </w:r>
          </w:p>
        </w:tc>
        <w:tc>
          <w:tcPr>
            <w:tcW w:w="2909" w:type="dxa"/>
            <w:tcBorders>
              <w:top w:val="single" w:color="000000" w:themeColor="text1" w:sz="8" w:space="0"/>
              <w:bottom w:val="single" w:color="000000" w:themeColor="text1" w:sz="8" w:space="0"/>
              <w:right w:val="nil"/>
              <w:insideH w:val="single" w:sz="8" w:space="0"/>
              <w:insideV w:val="nil"/>
            </w:tcBorders>
          </w:tcPr>
          <w:p w14:paraId="1782B33A">
            <w:pPr>
              <w:ind w:left="0" w:leftChars="0" w:firstLine="0" w:firstLineChars="0"/>
              <w:jc w:val="center"/>
              <w:rPr>
                <w:color w:val="000000" w:themeColor="text1" w:themeShade="BF"/>
                <w:sz w:val="22"/>
                <w:szCs w:val="21"/>
              </w:rPr>
            </w:pPr>
            <w:r>
              <w:rPr>
                <w:color w:val="000000" w:themeColor="text1" w:themeShade="BF"/>
                <w:sz w:val="22"/>
                <w:szCs w:val="21"/>
              </w:rPr>
              <w:t>名义动作（A0/A1/A2）</w:t>
            </w:r>
          </w:p>
        </w:tc>
        <w:tc>
          <w:tcPr>
            <w:tcW w:w="1929" w:type="dxa"/>
            <w:tcBorders>
              <w:top w:val="single" w:color="000000" w:themeColor="text1" w:sz="8" w:space="0"/>
              <w:bottom w:val="single" w:color="000000" w:themeColor="text1" w:sz="8" w:space="0"/>
              <w:right w:val="nil"/>
              <w:insideH w:val="single" w:sz="8" w:space="0"/>
              <w:insideV w:val="nil"/>
            </w:tcBorders>
          </w:tcPr>
          <w:p w14:paraId="474EBF62">
            <w:pPr>
              <w:ind w:left="0" w:leftChars="0" w:firstLine="0" w:firstLineChars="0"/>
              <w:jc w:val="center"/>
              <w:rPr>
                <w:color w:val="000000" w:themeColor="text1" w:themeShade="BF"/>
                <w:sz w:val="22"/>
                <w:szCs w:val="21"/>
              </w:rPr>
            </w:pPr>
            <w:r>
              <w:rPr>
                <w:color w:val="000000" w:themeColor="text1" w:themeShade="BF"/>
                <w:sz w:val="22"/>
                <w:szCs w:val="21"/>
              </w:rPr>
              <w:t>共享QP执行动作</w:t>
            </w:r>
          </w:p>
        </w:tc>
        <w:tc>
          <w:tcPr>
            <w:tcW w:w="3120" w:type="dxa"/>
            <w:tcBorders>
              <w:top w:val="single" w:color="000000" w:themeColor="text1" w:sz="8" w:space="0"/>
              <w:bottom w:val="single" w:color="000000" w:themeColor="text1" w:sz="8" w:space="0"/>
              <w:right w:val="nil"/>
              <w:insideH w:val="single" w:sz="8" w:space="0"/>
              <w:insideV w:val="nil"/>
            </w:tcBorders>
          </w:tcPr>
          <w:p w14:paraId="2BE46C67">
            <w:pPr>
              <w:ind w:left="0" w:leftChars="0" w:firstLine="0" w:firstLineChars="0"/>
              <w:jc w:val="center"/>
              <w:rPr>
                <w:color w:val="000000" w:themeColor="text1" w:themeShade="BF"/>
                <w:sz w:val="22"/>
                <w:szCs w:val="21"/>
              </w:rPr>
            </w:pPr>
            <w:r>
              <w:rPr>
                <w:color w:val="000000" w:themeColor="text1" w:themeShade="BF"/>
                <w:sz w:val="22"/>
                <w:szCs w:val="21"/>
              </w:rPr>
              <w:t>执行后真值结果</w:t>
            </w:r>
          </w:p>
        </w:tc>
      </w:tr>
      <w:tr w14:paraId="36ECE37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1D3DFF6D">
            <w:pPr>
              <w:ind w:left="0" w:leftChars="0" w:firstLine="0" w:firstLineChars="0"/>
              <w:jc w:val="center"/>
              <w:rPr>
                <w:color w:val="000000" w:themeColor="text1" w:themeShade="BF"/>
                <w:sz w:val="22"/>
                <w:szCs w:val="21"/>
              </w:rPr>
            </w:pPr>
            <w:r>
              <w:rPr>
                <w:color w:val="000000" w:themeColor="text1" w:themeShade="BF"/>
                <w:sz w:val="22"/>
                <w:szCs w:val="21"/>
              </w:rPr>
              <w:t>本文方法</w:t>
            </w:r>
          </w:p>
        </w:tc>
        <w:tc>
          <w:tcPr>
            <w:tcW w:w="2909" w:type="dxa"/>
          </w:tcPr>
          <w:p w14:paraId="55447A4F">
            <w:pPr>
              <w:ind w:left="0" w:leftChars="0" w:firstLine="0" w:firstLineChars="0"/>
              <w:jc w:val="center"/>
              <w:rPr>
                <w:color w:val="000000" w:themeColor="text1" w:themeShade="BF"/>
                <w:sz w:val="22"/>
                <w:szCs w:val="21"/>
              </w:rPr>
            </w:pPr>
            <w:r>
              <w:rPr>
                <w:color w:val="000000" w:themeColor="text1" w:themeShade="BF"/>
                <w:sz w:val="22"/>
                <w:szCs w:val="21"/>
              </w:rPr>
              <w:t>CRITICAL/COVER/SUPPORT</w:t>
            </w:r>
          </w:p>
        </w:tc>
        <w:tc>
          <w:tcPr>
            <w:tcW w:w="1929" w:type="dxa"/>
          </w:tcPr>
          <w:p w14:paraId="17F9132A">
            <w:pPr>
              <w:ind w:left="0" w:leftChars="0" w:firstLine="0" w:firstLineChars="0"/>
              <w:jc w:val="center"/>
              <w:rPr>
                <w:color w:val="000000" w:themeColor="text1" w:themeShade="BF"/>
                <w:sz w:val="22"/>
                <w:szCs w:val="21"/>
              </w:rPr>
            </w:pPr>
            <w:r>
              <w:rPr>
                <w:color w:val="000000" w:themeColor="text1" w:themeShade="BF"/>
                <w:sz w:val="22"/>
                <w:szCs w:val="21"/>
              </w:rPr>
              <w:t>RECOVER/COVER/SUPPORT</w:t>
            </w:r>
          </w:p>
        </w:tc>
        <w:tc>
          <w:tcPr>
            <w:tcW w:w="3120" w:type="dxa"/>
          </w:tcPr>
          <w:p w14:paraId="40410CA7">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0364270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103C7BE8">
            <w:pPr>
              <w:ind w:left="0" w:leftChars="0" w:firstLine="0" w:firstLineChars="0"/>
              <w:jc w:val="center"/>
              <w:rPr>
                <w:color w:val="000000" w:themeColor="text1" w:themeShade="BF"/>
                <w:sz w:val="22"/>
                <w:szCs w:val="21"/>
              </w:rPr>
            </w:pPr>
            <w:r>
              <w:rPr>
                <w:color w:val="000000" w:themeColor="text1" w:themeShade="BF"/>
                <w:sz w:val="22"/>
                <w:szCs w:val="21"/>
              </w:rPr>
              <w:t>MAPPO</w:t>
            </w:r>
          </w:p>
        </w:tc>
        <w:tc>
          <w:tcPr>
            <w:tcW w:w="2909" w:type="dxa"/>
          </w:tcPr>
          <w:p w14:paraId="4A597484">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1929" w:type="dxa"/>
          </w:tcPr>
          <w:p w14:paraId="172F1E66">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3120" w:type="dxa"/>
          </w:tcPr>
          <w:p w14:paraId="3EACF8CD">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6AF4E24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50202A81">
            <w:pPr>
              <w:ind w:left="0" w:leftChars="0" w:firstLine="0" w:firstLineChars="0"/>
              <w:jc w:val="center"/>
              <w:rPr>
                <w:color w:val="000000" w:themeColor="text1" w:themeShade="BF"/>
                <w:sz w:val="22"/>
                <w:szCs w:val="21"/>
              </w:rPr>
            </w:pPr>
            <w:r>
              <w:rPr>
                <w:color w:val="000000" w:themeColor="text1" w:themeShade="BF"/>
                <w:sz w:val="22"/>
                <w:szCs w:val="21"/>
              </w:rPr>
              <w:t>HAPPO</w:t>
            </w:r>
          </w:p>
        </w:tc>
        <w:tc>
          <w:tcPr>
            <w:tcW w:w="2909" w:type="dxa"/>
          </w:tcPr>
          <w:p w14:paraId="0241B180">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929" w:type="dxa"/>
          </w:tcPr>
          <w:p w14:paraId="78D72CCC">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120" w:type="dxa"/>
          </w:tcPr>
          <w:p w14:paraId="33B9975B">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2742965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440DEDC6">
            <w:pPr>
              <w:ind w:left="0" w:leftChars="0" w:firstLine="0" w:firstLineChars="0"/>
              <w:jc w:val="center"/>
              <w:rPr>
                <w:color w:val="000000" w:themeColor="text1" w:themeShade="BF"/>
                <w:sz w:val="22"/>
                <w:szCs w:val="21"/>
              </w:rPr>
            </w:pPr>
            <w:r>
              <w:rPr>
                <w:color w:val="000000" w:themeColor="text1" w:themeShade="BF"/>
                <w:sz w:val="22"/>
                <w:szCs w:val="21"/>
              </w:rPr>
              <w:t>HATRPO</w:t>
            </w:r>
          </w:p>
        </w:tc>
        <w:tc>
          <w:tcPr>
            <w:tcW w:w="2909" w:type="dxa"/>
          </w:tcPr>
          <w:p w14:paraId="74A2A7C0">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929" w:type="dxa"/>
          </w:tcPr>
          <w:p w14:paraId="4A894B31">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120" w:type="dxa"/>
          </w:tcPr>
          <w:p w14:paraId="4C99AF57">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4E2404A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7733B60A">
            <w:pPr>
              <w:ind w:left="0" w:leftChars="0" w:firstLine="0" w:firstLineChars="0"/>
              <w:jc w:val="center"/>
              <w:rPr>
                <w:color w:val="000000" w:themeColor="text1" w:themeShade="BF"/>
                <w:sz w:val="22"/>
                <w:szCs w:val="21"/>
              </w:rPr>
            </w:pPr>
            <w:r>
              <w:rPr>
                <w:color w:val="000000" w:themeColor="text1" w:themeShade="BF"/>
                <w:sz w:val="22"/>
                <w:szCs w:val="21"/>
              </w:rPr>
              <w:t>MACPO</w:t>
            </w:r>
          </w:p>
        </w:tc>
        <w:tc>
          <w:tcPr>
            <w:tcW w:w="2909" w:type="dxa"/>
          </w:tcPr>
          <w:p w14:paraId="3D68FEE1">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929" w:type="dxa"/>
          </w:tcPr>
          <w:p w14:paraId="6FC753A4">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120" w:type="dxa"/>
          </w:tcPr>
          <w:p w14:paraId="5AC40055">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7964350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4BED3248">
            <w:pPr>
              <w:ind w:left="0" w:leftChars="0" w:firstLine="0" w:firstLineChars="0"/>
              <w:jc w:val="center"/>
              <w:rPr>
                <w:color w:val="000000" w:themeColor="text1" w:themeShade="BF"/>
                <w:sz w:val="22"/>
                <w:szCs w:val="21"/>
              </w:rPr>
            </w:pPr>
            <w:r>
              <w:rPr>
                <w:color w:val="000000" w:themeColor="text1" w:themeShade="BF"/>
                <w:sz w:val="22"/>
                <w:szCs w:val="21"/>
              </w:rPr>
              <w:t>MAPPO-Lagrangian</w:t>
            </w:r>
          </w:p>
        </w:tc>
        <w:tc>
          <w:tcPr>
            <w:tcW w:w="2909" w:type="dxa"/>
          </w:tcPr>
          <w:p w14:paraId="5CDB603C">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929" w:type="dxa"/>
          </w:tcPr>
          <w:p w14:paraId="1360F256">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120" w:type="dxa"/>
          </w:tcPr>
          <w:p w14:paraId="36853DA3">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2B8846C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1D4F66A4">
            <w:pPr>
              <w:ind w:left="0" w:leftChars="0" w:firstLine="0" w:firstLineChars="0"/>
              <w:jc w:val="center"/>
              <w:rPr>
                <w:color w:val="000000" w:themeColor="text1" w:themeShade="BF"/>
                <w:sz w:val="22"/>
                <w:szCs w:val="21"/>
              </w:rPr>
            </w:pPr>
            <w:r>
              <w:rPr>
                <w:color w:val="000000" w:themeColor="text1" w:themeShade="BF"/>
                <w:sz w:val="22"/>
                <w:szCs w:val="21"/>
              </w:rPr>
              <w:t>MAT</w:t>
            </w:r>
          </w:p>
        </w:tc>
        <w:tc>
          <w:tcPr>
            <w:tcW w:w="2909" w:type="dxa"/>
          </w:tcPr>
          <w:p w14:paraId="21F0E94C">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929" w:type="dxa"/>
          </w:tcPr>
          <w:p w14:paraId="060EA2D7">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120" w:type="dxa"/>
          </w:tcPr>
          <w:p w14:paraId="6F8B7E2F">
            <w:pPr>
              <w:ind w:left="0" w:leftChars="0" w:firstLine="0" w:firstLineChars="0"/>
              <w:jc w:val="center"/>
              <w:rPr>
                <w:color w:val="000000" w:themeColor="text1" w:themeShade="BF"/>
                <w:sz w:val="22"/>
                <w:szCs w:val="21"/>
              </w:rPr>
            </w:pPr>
            <w:r>
              <w:rPr>
                <w:color w:val="000000" w:themeColor="text1" w:themeShade="BF"/>
                <w:sz w:val="22"/>
                <w:szCs w:val="21"/>
              </w:rPr>
              <w:t>C02</w:t>
            </w:r>
          </w:p>
        </w:tc>
      </w:tr>
    </w:tbl>
    <w:p w14:paraId="4B29A54B">
      <w:pPr>
        <w:spacing w:after="100" w:line="336" w:lineRule="auto"/>
        <w:ind w:firstLine="480"/>
        <w:rPr>
          <w:rFonts w:hint="eastAsia" w:ascii="宋体" w:hAnsi="宋体" w:eastAsia="宋体"/>
          <w:sz w:val="24"/>
          <w:lang w:eastAsia="zh-CN"/>
        </w:rPr>
      </w:pPr>
      <w:r>
        <w:rPr>
          <w:rFonts w:hint="eastAsia" w:ascii="宋体" w:hAnsi="宋体" w:eastAsia="宋体"/>
          <w:sz w:val="24"/>
          <w:lang w:eastAsia="zh-CN"/>
        </w:rPr>
        <w:t>在 t=0，本文方法以信息硬规则拦截不满足前置条件的 CRITICAL：A0 转入 RECOVER，A1、A2 的 COVER/SUPPORT 分工不受影响，执行后无真值违规。由表7-2，MAPPO 令 A1、A2 直接退出任务，HAPPO、HATRPO 与 MAT 令全队回退为 RECOVER，四者均留下 C02 覆盖违规；MACPO 与 MAPPO-Lagrangian 的名义动作在该步同样未产生真值违规，共享安全层未对其追加干预。本案例支持的事实是：本文策略提出了不满足信息条件的高风险动作，安全层明确记录了拦截依据（I02:0、I03:0 前置门控），同时保留其他飞机的覆盖与支援角色；不能据此推断其他方法的训练机制或证明解释能力为本文独有。</w:t>
      </w:r>
    </w:p>
    <w:p w14:paraId="25054177">
      <w:pPr>
        <w:spacing w:after="100" w:line="336" w:lineRule="auto"/>
        <w:ind w:firstLine="480"/>
        <w:rPr>
          <w:rFonts w:hint="eastAsia" w:ascii="宋体" w:hAnsi="宋体" w:eastAsia="宋体"/>
          <w:sz w:val="24"/>
          <w:lang w:eastAsia="zh-CN"/>
        </w:rPr>
      </w:pPr>
      <w:r>
        <w:rPr>
          <w:rFonts w:hint="eastAsia" w:ascii="宋体" w:hAnsi="宋体" w:eastAsia="宋体"/>
          <w:sz w:val="24"/>
          <w:lang w:eastAsia="zh-CN"/>
        </w:rPr>
        <w:t>本案例展示了硬规则前置与过程可追踪：信息前置条件不满足时，高风险 CRITICAL 被持续拦截（含 t=28 的再次拦截），且拦截理由逐步可查。整条轨迹无真值硬违规，但 E01、E02 软规则违规的存在说明本案例并不构成全程最优的证据。</w:t>
      </w:r>
    </w:p>
    <w:p w14:paraId="0ECCBACF">
      <w:pPr>
        <w:pStyle w:val="4"/>
        <w:ind w:firstLine="602"/>
        <w:rPr>
          <w:lang w:eastAsia="zh-CN"/>
        </w:rPr>
      </w:pPr>
      <w:bookmarkStart w:id="38" w:name="_Toc11061"/>
      <w:r>
        <w:rPr>
          <w:rFonts w:ascii="宋体" w:hAnsi="宋体" w:eastAsia="宋体"/>
          <w:sz w:val="24"/>
          <w:lang w:eastAsia="zh-CN"/>
        </w:rPr>
        <w:t>7.3 案例C：双支援请求</w:t>
      </w:r>
      <w:bookmarkEnd w:id="38"/>
    </w:p>
    <w:p w14:paraId="5F275A42">
      <w:pPr>
        <w:spacing w:after="100" w:line="336" w:lineRule="auto"/>
        <w:ind w:firstLine="480"/>
        <w:rPr>
          <w:szCs w:val="24"/>
          <w:lang w:eastAsia="zh-CN"/>
        </w:rPr>
      </w:pPr>
      <w:r>
        <w:rPr>
          <w:rFonts w:ascii="宋体" w:hAnsi="宋体" w:eastAsia="宋体"/>
          <w:sz w:val="24"/>
        </w:rPr>
        <w:t>任务概述：</w:t>
      </w:r>
      <w:r>
        <w:rPr>
          <w:rFonts w:hint="eastAsia" w:ascii="宋体" w:hAnsi="宋体" w:eastAsia="宋体"/>
          <w:sz w:val="24"/>
        </w:rPr>
        <w:t>A0 与 A1 同时向 A2 发出支援请求，A2 是唯一可调度支援资源，系统需要在同优先级的两条 C03 支援请求中做出有依据的选择。</w:t>
      </w:r>
    </w:p>
    <w:p w14:paraId="03BE85A0">
      <w:pPr>
        <w:keepNext/>
        <w:spacing w:after="100" w:line="336" w:lineRule="auto"/>
        <w:ind w:firstLine="422"/>
        <w:rPr>
          <w:lang w:eastAsia="zh-CN"/>
        </w:rPr>
      </w:pPr>
      <w:r>
        <w:rPr>
          <w:rFonts w:ascii="宋体" w:hAnsi="宋体" w:eastAsia="宋体"/>
          <w:b/>
          <w:sz w:val="24"/>
          <w:szCs w:val="21"/>
          <w:lang w:eastAsia="zh-CN"/>
        </w:rPr>
        <w:t>（一）问题场景</w:t>
      </w:r>
    </w:p>
    <w:p w14:paraId="3F18F0F7">
      <w:pPr>
        <w:spacing w:after="100" w:line="336" w:lineRule="auto"/>
        <w:ind w:firstLine="480"/>
        <w:rPr>
          <w:szCs w:val="24"/>
          <w:lang w:eastAsia="zh-CN"/>
        </w:rPr>
      </w:pPr>
      <w:r>
        <w:rPr>
          <w:rFonts w:hint="eastAsia" w:ascii="宋体" w:hAnsi="宋体" w:eastAsia="宋体"/>
          <w:sz w:val="24"/>
        </w:rPr>
        <w:t>在 dual_support、seed=11、t=0 时刻，如图22,A0 名义动作为 CRITICAL、A1 为 COVER，两条规则 C03:0（A0 请求支援）与 C03:1（A1 请求支援）同时激活，支援对象均指向 A2。A2 当前名义动作为 SUPPORT，但 target=null，并未锁定任何一方，因此在资源上只能响应一条请求。两条 C03 同属于团队协同规则，基础优先级均为 4.0，依赖图识别出两者在 A2 的支援能力上不可同时满足。</w:t>
      </w:r>
    </w:p>
    <w:p w14:paraId="3AE10328">
      <w:pPr>
        <w:ind w:firstLine="0" w:firstLineChars="0"/>
        <w:jc w:val="both"/>
      </w:pPr>
      <w:r>
        <w:drawing>
          <wp:inline distT="0" distB="0" distL="114300" distR="114300">
            <wp:extent cx="5852160" cy="4627880"/>
            <wp:effectExtent l="0" t="0" r="2540" b="7620"/>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28"/>
                    <a:stretch>
                      <a:fillRect/>
                    </a:stretch>
                  </pic:blipFill>
                  <pic:spPr>
                    <a:xfrm>
                      <a:off x="0" y="0"/>
                      <a:ext cx="5852160" cy="4627880"/>
                    </a:xfrm>
                    <a:prstGeom prst="rect">
                      <a:avLst/>
                    </a:prstGeom>
                    <a:noFill/>
                    <a:ln>
                      <a:noFill/>
                    </a:ln>
                  </pic:spPr>
                </pic:pic>
              </a:graphicData>
            </a:graphic>
          </wp:inline>
        </w:drawing>
      </w:r>
    </w:p>
    <w:p w14:paraId="552345E1">
      <w:pPr>
        <w:ind w:firstLine="0" w:firstLineChars="0"/>
        <w:jc w:val="center"/>
        <w:rPr>
          <w:rFonts w:hint="default"/>
          <w:lang w:val="en-US"/>
        </w:rPr>
      </w:pPr>
      <w:r>
        <w:rPr>
          <w:rFonts w:ascii="宋体" w:hAnsi="宋体" w:eastAsia="宋体"/>
          <w:b/>
          <w:sz w:val="24"/>
          <w:szCs w:val="21"/>
          <w:lang w:eastAsia="zh-CN"/>
        </w:rPr>
        <w:t>图</w:t>
      </w:r>
      <w:r>
        <w:rPr>
          <w:rFonts w:hint="eastAsia" w:ascii="宋体" w:hAnsi="宋体"/>
          <w:b/>
          <w:sz w:val="24"/>
          <w:szCs w:val="21"/>
          <w:lang w:val="en-US" w:eastAsia="zh-CN"/>
        </w:rPr>
        <w:t>22</w:t>
      </w:r>
      <w:r>
        <w:rPr>
          <w:rFonts w:ascii="宋体" w:hAnsi="宋体" w:eastAsia="宋体"/>
          <w:b/>
          <w:sz w:val="24"/>
          <w:szCs w:val="21"/>
          <w:lang w:eastAsia="zh-CN"/>
        </w:rPr>
        <w:t xml:space="preserve">  案例</w:t>
      </w:r>
      <w:r>
        <w:rPr>
          <w:rFonts w:hint="eastAsia" w:ascii="宋体" w:hAnsi="宋体"/>
          <w:b/>
          <w:sz w:val="24"/>
          <w:szCs w:val="21"/>
          <w:lang w:val="en-US" w:eastAsia="zh-CN"/>
        </w:rPr>
        <w:t>C场景</w:t>
      </w:r>
    </w:p>
    <w:p w14:paraId="79F6595B">
      <w:pPr>
        <w:spacing w:after="100" w:line="336" w:lineRule="auto"/>
        <w:ind w:firstLine="480"/>
        <w:rPr>
          <w:rFonts w:hint="eastAsia" w:ascii="宋体" w:hAnsi="宋体" w:eastAsia="宋体"/>
          <w:sz w:val="24"/>
        </w:rPr>
      </w:pPr>
      <w:r>
        <w:rPr>
          <w:rFonts w:hint="eastAsia" w:ascii="宋体" w:hAnsi="宋体" w:eastAsia="宋体"/>
          <w:sz w:val="24"/>
        </w:rPr>
        <w:t>图23展示了该时刻的仲裁链路。belief 报告检测到四条规则违规概率为 1.000：C03:0（4.0）、C03:1（4.0）、C06（5.2）、E01（1.3）；依赖图据此生成五个冲突事件，其中 C03:0 与 C03:1 分别涉及 A0 和 A1，C06 与 E01 涉及三机，另有一条 C03:0—C03:1 的规则—规则冲突边。该步的处理结果是：两条 C03 均以 lower_priority_rule_relaxed 记录为放松项，名义动作保留（A0=CRITICAL、A1=COVER、A2=SUPPORT），QP 无干预、状态 optimal。需要说明的是，这一结果来自当前实现的候选筛选机制——支援重新分配的候选集合只接受 HOLD、COVER、CRITICAL 角色，而 A2 已是 SUPPORT，未进入该步候选；A0、A1 又都在请求支援，无法充当候选支援者。因此首步未能完成目标分配，两条请求被如实记录为放松项，而非基于"同优先级应当均放松"的全局论证，也不能据此宣称该分配为最优。此外，同一步的 C06、E01 冲突事件仍标记为 unresolved_or_infeasible；QP 状态 optimal、连续目标值为 0 只表示连续控制无需调整，不代表全部软规则冲突已消除。</w:t>
      </w:r>
    </w:p>
    <w:p w14:paraId="47E88902">
      <w:pPr>
        <w:spacing w:after="100" w:line="336" w:lineRule="auto"/>
        <w:ind w:firstLine="480"/>
        <w:rPr>
          <w:rFonts w:hint="eastAsia" w:ascii="宋体" w:hAnsi="宋体" w:eastAsia="宋体"/>
          <w:sz w:val="24"/>
        </w:rPr>
      </w:pPr>
    </w:p>
    <w:p w14:paraId="583B0704">
      <w:pPr>
        <w:spacing w:after="100" w:line="336" w:lineRule="auto"/>
        <w:ind w:firstLine="480"/>
      </w:pPr>
      <w:r>
        <w:drawing>
          <wp:inline distT="0" distB="0" distL="114300" distR="114300">
            <wp:extent cx="5861685" cy="2059305"/>
            <wp:effectExtent l="0" t="0" r="5715" b="10795"/>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pic:cNvPicPr>
                      <a:picLocks noChangeAspect="1"/>
                    </pic:cNvPicPr>
                  </pic:nvPicPr>
                  <pic:blipFill>
                    <a:blip r:embed="rId29"/>
                    <a:stretch>
                      <a:fillRect/>
                    </a:stretch>
                  </pic:blipFill>
                  <pic:spPr>
                    <a:xfrm>
                      <a:off x="0" y="0"/>
                      <a:ext cx="5861685" cy="2059305"/>
                    </a:xfrm>
                    <a:prstGeom prst="rect">
                      <a:avLst/>
                    </a:prstGeom>
                    <a:noFill/>
                    <a:ln>
                      <a:noFill/>
                    </a:ln>
                  </pic:spPr>
                </pic:pic>
              </a:graphicData>
            </a:graphic>
          </wp:inline>
        </w:drawing>
      </w:r>
    </w:p>
    <w:p w14:paraId="0F6533D1">
      <w:pPr>
        <w:ind w:firstLine="0" w:firstLineChars="0"/>
        <w:jc w:val="center"/>
        <w:rPr>
          <w:rFonts w:hint="eastAsia" w:ascii="宋体" w:hAnsi="宋体"/>
          <w:b/>
          <w:sz w:val="24"/>
          <w:szCs w:val="21"/>
          <w:lang w:val="en-US" w:eastAsia="zh-CN"/>
        </w:rPr>
      </w:pPr>
      <w:r>
        <w:rPr>
          <w:rFonts w:ascii="宋体" w:hAnsi="宋体" w:eastAsia="宋体"/>
          <w:b/>
          <w:sz w:val="24"/>
          <w:szCs w:val="21"/>
          <w:lang w:eastAsia="zh-CN"/>
        </w:rPr>
        <w:t>图</w:t>
      </w:r>
      <w:r>
        <w:rPr>
          <w:rFonts w:hint="eastAsia" w:ascii="宋体" w:hAnsi="宋体"/>
          <w:b/>
          <w:sz w:val="24"/>
          <w:szCs w:val="21"/>
          <w:lang w:val="en-US" w:eastAsia="zh-CN"/>
        </w:rPr>
        <w:t>23</w:t>
      </w:r>
      <w:r>
        <w:rPr>
          <w:rFonts w:ascii="宋体" w:hAnsi="宋体" w:eastAsia="宋体"/>
          <w:b/>
          <w:sz w:val="24"/>
          <w:szCs w:val="21"/>
          <w:lang w:eastAsia="zh-CN"/>
        </w:rPr>
        <w:t xml:space="preserve">  案例</w:t>
      </w:r>
      <w:r>
        <w:rPr>
          <w:rFonts w:hint="eastAsia" w:ascii="宋体" w:hAnsi="宋体"/>
          <w:b/>
          <w:sz w:val="24"/>
          <w:szCs w:val="21"/>
          <w:lang w:val="en-US" w:eastAsia="zh-CN"/>
        </w:rPr>
        <w:t>C求解过程</w:t>
      </w:r>
    </w:p>
    <w:p w14:paraId="1AE53E78">
      <w:pPr>
        <w:spacing w:after="100" w:line="336" w:lineRule="auto"/>
        <w:ind w:firstLine="480"/>
        <w:rPr>
          <w:rFonts w:hint="default" w:ascii="宋体" w:hAnsi="宋体"/>
          <w:b/>
          <w:sz w:val="24"/>
          <w:szCs w:val="21"/>
          <w:lang w:val="en-US" w:eastAsia="zh-CN"/>
        </w:rPr>
      </w:pPr>
      <w:r>
        <w:rPr>
          <w:rFonts w:hint="eastAsia"/>
        </w:rPr>
        <w:t>从全 30 步时间线看，A0 在 t=0–13 以 CRITICAL/HOLD 交替保持任务推进，t=14–15 转入 COVER，t=16 再次输出 CRITICAL，t=17 为 HOLD，t=18 起稳定为 COVER 直至结束；A1 全程 COVER。A2 全程保持 SUPPORT，但支援目标发生了变化：t=0 时 target=null（未指向任何一方），t=1 起明确为 target=0，即持续支援 A0。相应地，C03:1（A1 的请求）从 t=0 起就被全程记录为放松项；而执行后的 C03:1 真值违规从 t=8 才开始出现——此前无真值违规是因为尚未超过 8 步响应期限，不能解释为请求已满足。整条轨迹无任何真值硬规则违规，但仍记录了 22 步 E01 过分配与 16 步 E02:0 驻留相关的软规则违规。</w:t>
      </w:r>
    </w:p>
    <w:p w14:paraId="4A48C879">
      <w:pPr>
        <w:spacing w:after="100" w:line="336" w:lineRule="auto"/>
        <w:ind w:firstLine="480"/>
      </w:pPr>
      <w:r>
        <w:drawing>
          <wp:inline distT="0" distB="0" distL="114300" distR="114300">
            <wp:extent cx="5840730" cy="3693795"/>
            <wp:effectExtent l="0" t="0" r="1270" b="1905"/>
            <wp:docPr id="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pic:cNvPicPr>
                      <a:picLocks noChangeAspect="1"/>
                    </pic:cNvPicPr>
                  </pic:nvPicPr>
                  <pic:blipFill>
                    <a:blip r:embed="rId30"/>
                    <a:stretch>
                      <a:fillRect/>
                    </a:stretch>
                  </pic:blipFill>
                  <pic:spPr>
                    <a:xfrm>
                      <a:off x="0" y="0"/>
                      <a:ext cx="5840730" cy="3693795"/>
                    </a:xfrm>
                    <a:prstGeom prst="rect">
                      <a:avLst/>
                    </a:prstGeom>
                    <a:noFill/>
                    <a:ln>
                      <a:noFill/>
                    </a:ln>
                  </pic:spPr>
                </pic:pic>
              </a:graphicData>
            </a:graphic>
          </wp:inline>
        </w:drawing>
      </w:r>
    </w:p>
    <w:p w14:paraId="2A584B50">
      <w:pPr>
        <w:ind w:firstLine="0" w:firstLineChars="0"/>
        <w:jc w:val="center"/>
        <w:rPr>
          <w:rFonts w:hint="default"/>
          <w:lang w:val="en-US" w:eastAsia="zh-CN"/>
        </w:rPr>
      </w:pPr>
      <w:r>
        <w:rPr>
          <w:rFonts w:ascii="宋体" w:hAnsi="宋体" w:eastAsia="宋体"/>
          <w:b/>
          <w:sz w:val="24"/>
          <w:szCs w:val="21"/>
          <w:lang w:eastAsia="zh-CN"/>
        </w:rPr>
        <w:t>图</w:t>
      </w:r>
      <w:r>
        <w:rPr>
          <w:rFonts w:hint="eastAsia" w:ascii="宋体" w:hAnsi="宋体"/>
          <w:b/>
          <w:sz w:val="24"/>
          <w:szCs w:val="21"/>
          <w:lang w:val="en-US" w:eastAsia="zh-CN"/>
        </w:rPr>
        <w:t>24</w:t>
      </w:r>
      <w:r>
        <w:rPr>
          <w:rFonts w:ascii="宋体" w:hAnsi="宋体" w:eastAsia="宋体"/>
          <w:b/>
          <w:sz w:val="24"/>
          <w:szCs w:val="21"/>
          <w:lang w:eastAsia="zh-CN"/>
        </w:rPr>
        <w:t xml:space="preserve">  案例</w:t>
      </w:r>
      <w:r>
        <w:rPr>
          <w:rFonts w:hint="eastAsia" w:ascii="宋体" w:hAnsi="宋体"/>
          <w:b/>
          <w:sz w:val="24"/>
          <w:szCs w:val="21"/>
          <w:lang w:val="en-US" w:eastAsia="zh-CN"/>
        </w:rPr>
        <w:t>C时间线</w:t>
      </w:r>
    </w:p>
    <w:p w14:paraId="513F7FB4">
      <w:pPr>
        <w:keepNext/>
        <w:spacing w:after="100" w:line="336" w:lineRule="auto"/>
        <w:ind w:firstLine="422"/>
        <w:rPr>
          <w:lang w:eastAsia="zh-CN"/>
        </w:rPr>
      </w:pPr>
      <w:r>
        <w:rPr>
          <w:rFonts w:ascii="宋体" w:hAnsi="宋体" w:eastAsia="宋体"/>
          <w:b/>
          <w:sz w:val="24"/>
          <w:szCs w:val="21"/>
          <w:lang w:eastAsia="zh-CN"/>
        </w:rPr>
        <w:t>（二）七方法对比表</w:t>
      </w:r>
    </w:p>
    <w:p w14:paraId="0C130345">
      <w:pPr>
        <w:keepNext/>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表</w:t>
      </w:r>
      <w:r>
        <w:rPr>
          <w:rFonts w:hint="eastAsia" w:ascii="宋体" w:hAnsi="宋体" w:eastAsia="宋体"/>
          <w:b/>
          <w:sz w:val="24"/>
          <w:szCs w:val="21"/>
          <w:lang w:eastAsia="zh-CN"/>
        </w:rPr>
        <w:t xml:space="preserve">7-3 </w:t>
      </w:r>
      <w:r>
        <w:rPr>
          <w:rFonts w:ascii="宋体" w:hAnsi="宋体" w:eastAsia="宋体"/>
          <w:b/>
          <w:sz w:val="24"/>
          <w:szCs w:val="21"/>
          <w:lang w:eastAsia="zh-CN"/>
        </w:rPr>
        <w:t xml:space="preserve"> 案例C七方法动作与结果对比</w:t>
      </w:r>
    </w:p>
    <w:tbl>
      <w:tblPr>
        <w:tblStyle w:val="38"/>
        <w:tblW w:w="9236"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1"/>
        <w:gridCol w:w="3273"/>
        <w:gridCol w:w="3273"/>
        <w:gridCol w:w="1429"/>
      </w:tblGrid>
      <w:tr w14:paraId="0458B75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Borders>
              <w:top w:val="single" w:color="000000" w:themeColor="text1" w:sz="8" w:space="0"/>
              <w:left w:val="nil"/>
              <w:bottom w:val="single" w:color="000000" w:themeColor="text1" w:sz="8" w:space="0"/>
              <w:right w:val="nil"/>
              <w:insideH w:val="single" w:sz="8" w:space="0"/>
              <w:insideV w:val="nil"/>
            </w:tcBorders>
          </w:tcPr>
          <w:p w14:paraId="728E3CE4">
            <w:pPr>
              <w:ind w:left="0" w:leftChars="0" w:firstLine="0" w:firstLineChars="0"/>
              <w:jc w:val="center"/>
              <w:rPr>
                <w:color w:val="000000" w:themeColor="text1" w:themeShade="BF"/>
                <w:sz w:val="21"/>
                <w:szCs w:val="21"/>
              </w:rPr>
            </w:pPr>
            <w:r>
              <w:rPr>
                <w:color w:val="000000" w:themeColor="text1" w:themeShade="BF"/>
                <w:sz w:val="21"/>
                <w:szCs w:val="21"/>
              </w:rPr>
              <w:t>方法</w:t>
            </w:r>
          </w:p>
        </w:tc>
        <w:tc>
          <w:tcPr>
            <w:tcW w:w="3273" w:type="dxa"/>
            <w:tcBorders>
              <w:top w:val="single" w:color="000000" w:themeColor="text1" w:sz="8" w:space="0"/>
              <w:bottom w:val="single" w:color="000000" w:themeColor="text1" w:sz="8" w:space="0"/>
              <w:right w:val="nil"/>
              <w:insideH w:val="single" w:sz="8" w:space="0"/>
              <w:insideV w:val="nil"/>
            </w:tcBorders>
          </w:tcPr>
          <w:p w14:paraId="5BE1BD02">
            <w:pPr>
              <w:ind w:left="0" w:leftChars="0" w:firstLine="0" w:firstLineChars="0"/>
              <w:jc w:val="center"/>
              <w:rPr>
                <w:color w:val="000000" w:themeColor="text1" w:themeShade="BF"/>
                <w:sz w:val="21"/>
                <w:szCs w:val="21"/>
              </w:rPr>
            </w:pPr>
            <w:r>
              <w:rPr>
                <w:color w:val="000000" w:themeColor="text1" w:themeShade="BF"/>
                <w:sz w:val="21"/>
                <w:szCs w:val="21"/>
              </w:rPr>
              <w:t>名义动作（A0/A1/A2）</w:t>
            </w:r>
          </w:p>
        </w:tc>
        <w:tc>
          <w:tcPr>
            <w:tcW w:w="2024" w:type="dxa"/>
            <w:tcBorders>
              <w:top w:val="single" w:color="000000" w:themeColor="text1" w:sz="8" w:space="0"/>
              <w:bottom w:val="single" w:color="000000" w:themeColor="text1" w:sz="8" w:space="0"/>
              <w:right w:val="nil"/>
              <w:insideH w:val="single" w:sz="8" w:space="0"/>
              <w:insideV w:val="nil"/>
            </w:tcBorders>
          </w:tcPr>
          <w:p w14:paraId="167DE9A6">
            <w:pPr>
              <w:ind w:left="0" w:leftChars="0" w:firstLine="0" w:firstLineChars="0"/>
              <w:jc w:val="center"/>
              <w:rPr>
                <w:color w:val="000000" w:themeColor="text1" w:themeShade="BF"/>
                <w:sz w:val="21"/>
                <w:szCs w:val="21"/>
              </w:rPr>
            </w:pPr>
            <w:r>
              <w:rPr>
                <w:color w:val="000000" w:themeColor="text1" w:themeShade="BF"/>
                <w:sz w:val="21"/>
                <w:szCs w:val="21"/>
              </w:rPr>
              <w:t>共享QP执行动作</w:t>
            </w:r>
          </w:p>
        </w:tc>
        <w:tc>
          <w:tcPr>
            <w:tcW w:w="2563" w:type="dxa"/>
            <w:tcBorders>
              <w:top w:val="single" w:color="000000" w:themeColor="text1" w:sz="8" w:space="0"/>
              <w:bottom w:val="single" w:color="000000" w:themeColor="text1" w:sz="8" w:space="0"/>
              <w:right w:val="nil"/>
              <w:insideH w:val="single" w:sz="8" w:space="0"/>
              <w:insideV w:val="nil"/>
            </w:tcBorders>
          </w:tcPr>
          <w:p w14:paraId="6B3533E0">
            <w:pPr>
              <w:ind w:left="0" w:leftChars="0" w:firstLine="0" w:firstLineChars="0"/>
              <w:jc w:val="center"/>
              <w:rPr>
                <w:color w:val="000000" w:themeColor="text1" w:themeShade="BF"/>
                <w:sz w:val="21"/>
                <w:szCs w:val="21"/>
              </w:rPr>
            </w:pPr>
            <w:r>
              <w:rPr>
                <w:color w:val="000000" w:themeColor="text1" w:themeShade="BF"/>
                <w:sz w:val="21"/>
                <w:szCs w:val="21"/>
              </w:rPr>
              <w:t>执行后真值结果</w:t>
            </w:r>
          </w:p>
        </w:tc>
      </w:tr>
      <w:tr w14:paraId="5512C91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7CB34243">
            <w:pPr>
              <w:ind w:left="0" w:leftChars="0" w:firstLine="0" w:firstLineChars="0"/>
              <w:jc w:val="center"/>
              <w:rPr>
                <w:color w:val="000000" w:themeColor="text1" w:themeShade="BF"/>
                <w:sz w:val="21"/>
                <w:szCs w:val="21"/>
              </w:rPr>
            </w:pPr>
            <w:r>
              <w:rPr>
                <w:color w:val="000000" w:themeColor="text1" w:themeShade="BF"/>
                <w:sz w:val="21"/>
                <w:szCs w:val="21"/>
              </w:rPr>
              <w:t>本文方法</w:t>
            </w:r>
          </w:p>
        </w:tc>
        <w:tc>
          <w:tcPr>
            <w:tcW w:w="3273" w:type="dxa"/>
          </w:tcPr>
          <w:p w14:paraId="42BCA090">
            <w:pPr>
              <w:ind w:left="0" w:leftChars="0" w:firstLine="0" w:firstLineChars="0"/>
              <w:jc w:val="center"/>
              <w:rPr>
                <w:color w:val="000000" w:themeColor="text1" w:themeShade="BF"/>
                <w:sz w:val="21"/>
                <w:szCs w:val="21"/>
              </w:rPr>
            </w:pPr>
            <w:r>
              <w:rPr>
                <w:color w:val="000000" w:themeColor="text1" w:themeShade="BF"/>
                <w:sz w:val="21"/>
                <w:szCs w:val="21"/>
              </w:rPr>
              <w:t>CRITICAL/COVER/SUPPORT</w:t>
            </w:r>
          </w:p>
        </w:tc>
        <w:tc>
          <w:tcPr>
            <w:tcW w:w="2024" w:type="dxa"/>
          </w:tcPr>
          <w:p w14:paraId="6294D4A4">
            <w:pPr>
              <w:ind w:left="0" w:leftChars="0" w:firstLine="0" w:firstLineChars="0"/>
              <w:jc w:val="center"/>
              <w:rPr>
                <w:color w:val="000000" w:themeColor="text1" w:themeShade="BF"/>
                <w:sz w:val="21"/>
                <w:szCs w:val="21"/>
              </w:rPr>
            </w:pPr>
            <w:r>
              <w:rPr>
                <w:color w:val="000000" w:themeColor="text1" w:themeShade="BF"/>
                <w:sz w:val="21"/>
                <w:szCs w:val="21"/>
              </w:rPr>
              <w:t>CRITICAL/COVER/SUPPORT</w:t>
            </w:r>
          </w:p>
        </w:tc>
        <w:tc>
          <w:tcPr>
            <w:tcW w:w="2563" w:type="dxa"/>
          </w:tcPr>
          <w:p w14:paraId="754900AF">
            <w:pPr>
              <w:ind w:left="0" w:leftChars="0" w:firstLine="0" w:firstLineChars="0"/>
              <w:jc w:val="center"/>
              <w:rPr>
                <w:color w:val="000000" w:themeColor="text1" w:themeShade="BF"/>
                <w:sz w:val="21"/>
                <w:szCs w:val="21"/>
              </w:rPr>
            </w:pPr>
            <w:r>
              <w:rPr>
                <w:color w:val="000000" w:themeColor="text1" w:themeShade="BF"/>
                <w:sz w:val="21"/>
                <w:szCs w:val="21"/>
              </w:rPr>
              <w:t>E01</w:t>
            </w:r>
          </w:p>
        </w:tc>
      </w:tr>
      <w:tr w14:paraId="22AF0B3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316350AA">
            <w:pPr>
              <w:ind w:left="0" w:leftChars="0" w:firstLine="0" w:firstLineChars="0"/>
              <w:jc w:val="center"/>
              <w:rPr>
                <w:color w:val="000000" w:themeColor="text1" w:themeShade="BF"/>
                <w:sz w:val="21"/>
                <w:szCs w:val="21"/>
              </w:rPr>
            </w:pPr>
            <w:r>
              <w:rPr>
                <w:color w:val="000000" w:themeColor="text1" w:themeShade="BF"/>
                <w:sz w:val="21"/>
                <w:szCs w:val="21"/>
              </w:rPr>
              <w:t>MAPPO</w:t>
            </w:r>
          </w:p>
        </w:tc>
        <w:tc>
          <w:tcPr>
            <w:tcW w:w="3273" w:type="dxa"/>
          </w:tcPr>
          <w:p w14:paraId="3E9DD257">
            <w:pPr>
              <w:ind w:left="0" w:leftChars="0" w:firstLine="0" w:firstLineChars="0"/>
              <w:jc w:val="center"/>
              <w:rPr>
                <w:color w:val="000000" w:themeColor="text1" w:themeShade="BF"/>
                <w:sz w:val="21"/>
                <w:szCs w:val="21"/>
              </w:rPr>
            </w:pPr>
            <w:r>
              <w:rPr>
                <w:color w:val="000000" w:themeColor="text1" w:themeShade="BF"/>
                <w:sz w:val="21"/>
                <w:szCs w:val="21"/>
              </w:rPr>
              <w:t>RECOVER/EXIT/EXIT</w:t>
            </w:r>
          </w:p>
        </w:tc>
        <w:tc>
          <w:tcPr>
            <w:tcW w:w="2024" w:type="dxa"/>
          </w:tcPr>
          <w:p w14:paraId="358EBE64">
            <w:pPr>
              <w:ind w:left="0" w:leftChars="0" w:firstLine="0" w:firstLineChars="0"/>
              <w:jc w:val="center"/>
              <w:rPr>
                <w:color w:val="000000" w:themeColor="text1" w:themeShade="BF"/>
                <w:sz w:val="21"/>
                <w:szCs w:val="21"/>
              </w:rPr>
            </w:pPr>
            <w:r>
              <w:rPr>
                <w:color w:val="000000" w:themeColor="text1" w:themeShade="BF"/>
                <w:sz w:val="21"/>
                <w:szCs w:val="21"/>
              </w:rPr>
              <w:t>RECOVER/EXIT/EXIT</w:t>
            </w:r>
          </w:p>
        </w:tc>
        <w:tc>
          <w:tcPr>
            <w:tcW w:w="2563" w:type="dxa"/>
          </w:tcPr>
          <w:p w14:paraId="17A0FE1D">
            <w:pPr>
              <w:ind w:left="0" w:leftChars="0" w:firstLine="0" w:firstLineChars="0"/>
              <w:jc w:val="center"/>
              <w:rPr>
                <w:color w:val="000000" w:themeColor="text1" w:themeShade="BF"/>
                <w:sz w:val="21"/>
                <w:szCs w:val="21"/>
              </w:rPr>
            </w:pPr>
            <w:r>
              <w:rPr>
                <w:color w:val="000000" w:themeColor="text1" w:themeShade="BF"/>
                <w:sz w:val="21"/>
                <w:szCs w:val="21"/>
              </w:rPr>
              <w:t>C02</w:t>
            </w:r>
          </w:p>
        </w:tc>
      </w:tr>
      <w:tr w14:paraId="5D0C876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09ED2375">
            <w:pPr>
              <w:ind w:left="0" w:leftChars="0" w:firstLine="0" w:firstLineChars="0"/>
              <w:jc w:val="center"/>
              <w:rPr>
                <w:color w:val="000000" w:themeColor="text1" w:themeShade="BF"/>
                <w:sz w:val="21"/>
                <w:szCs w:val="21"/>
              </w:rPr>
            </w:pPr>
            <w:r>
              <w:rPr>
                <w:color w:val="000000" w:themeColor="text1" w:themeShade="BF"/>
                <w:sz w:val="21"/>
                <w:szCs w:val="21"/>
              </w:rPr>
              <w:t>HAPPO</w:t>
            </w:r>
          </w:p>
        </w:tc>
        <w:tc>
          <w:tcPr>
            <w:tcW w:w="3273" w:type="dxa"/>
          </w:tcPr>
          <w:p w14:paraId="0ADC6EC8">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024" w:type="dxa"/>
          </w:tcPr>
          <w:p w14:paraId="445B6748">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563" w:type="dxa"/>
          </w:tcPr>
          <w:p w14:paraId="65B9A408">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1395D00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546BA4DE">
            <w:pPr>
              <w:ind w:left="0" w:leftChars="0" w:firstLine="0" w:firstLineChars="0"/>
              <w:jc w:val="center"/>
              <w:rPr>
                <w:color w:val="000000" w:themeColor="text1" w:themeShade="BF"/>
                <w:sz w:val="21"/>
                <w:szCs w:val="21"/>
              </w:rPr>
            </w:pPr>
            <w:r>
              <w:rPr>
                <w:color w:val="000000" w:themeColor="text1" w:themeShade="BF"/>
                <w:sz w:val="21"/>
                <w:szCs w:val="21"/>
              </w:rPr>
              <w:t>HATRPO</w:t>
            </w:r>
          </w:p>
        </w:tc>
        <w:tc>
          <w:tcPr>
            <w:tcW w:w="3273" w:type="dxa"/>
          </w:tcPr>
          <w:p w14:paraId="26BA2657">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024" w:type="dxa"/>
          </w:tcPr>
          <w:p w14:paraId="5FF9CE6E">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563" w:type="dxa"/>
          </w:tcPr>
          <w:p w14:paraId="3F996C15">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3370D7E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15DC0EED">
            <w:pPr>
              <w:ind w:left="0" w:leftChars="0" w:firstLine="0" w:firstLineChars="0"/>
              <w:jc w:val="center"/>
              <w:rPr>
                <w:color w:val="000000" w:themeColor="text1" w:themeShade="BF"/>
                <w:sz w:val="21"/>
                <w:szCs w:val="21"/>
              </w:rPr>
            </w:pPr>
            <w:r>
              <w:rPr>
                <w:color w:val="000000" w:themeColor="text1" w:themeShade="BF"/>
                <w:sz w:val="21"/>
                <w:szCs w:val="21"/>
              </w:rPr>
              <w:t>MACPO</w:t>
            </w:r>
          </w:p>
        </w:tc>
        <w:tc>
          <w:tcPr>
            <w:tcW w:w="3273" w:type="dxa"/>
          </w:tcPr>
          <w:p w14:paraId="72EC7AC1">
            <w:pPr>
              <w:ind w:left="0" w:leftChars="0" w:firstLine="0" w:firstLineChars="0"/>
              <w:jc w:val="center"/>
              <w:rPr>
                <w:color w:val="000000" w:themeColor="text1" w:themeShade="BF"/>
                <w:sz w:val="21"/>
                <w:szCs w:val="21"/>
              </w:rPr>
            </w:pPr>
            <w:r>
              <w:rPr>
                <w:color w:val="000000" w:themeColor="text1" w:themeShade="BF"/>
                <w:sz w:val="21"/>
                <w:szCs w:val="21"/>
              </w:rPr>
              <w:t>RECOVER/COVER/RECOVER</w:t>
            </w:r>
          </w:p>
        </w:tc>
        <w:tc>
          <w:tcPr>
            <w:tcW w:w="2024" w:type="dxa"/>
          </w:tcPr>
          <w:p w14:paraId="75B6289D">
            <w:pPr>
              <w:ind w:left="0" w:leftChars="0" w:firstLine="0" w:firstLineChars="0"/>
              <w:jc w:val="center"/>
              <w:rPr>
                <w:color w:val="000000" w:themeColor="text1" w:themeShade="BF"/>
                <w:sz w:val="21"/>
                <w:szCs w:val="21"/>
              </w:rPr>
            </w:pPr>
            <w:r>
              <w:rPr>
                <w:color w:val="000000" w:themeColor="text1" w:themeShade="BF"/>
                <w:sz w:val="21"/>
                <w:szCs w:val="21"/>
              </w:rPr>
              <w:t>RECOVER/COVER/RECOVER</w:t>
            </w:r>
          </w:p>
        </w:tc>
        <w:tc>
          <w:tcPr>
            <w:tcW w:w="2563" w:type="dxa"/>
          </w:tcPr>
          <w:p w14:paraId="5E4C1241">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3617B2D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721A48B5">
            <w:pPr>
              <w:ind w:left="0" w:leftChars="0" w:firstLine="0" w:firstLineChars="0"/>
              <w:jc w:val="center"/>
              <w:rPr>
                <w:color w:val="000000" w:themeColor="text1" w:themeShade="BF"/>
                <w:sz w:val="21"/>
                <w:szCs w:val="21"/>
              </w:rPr>
            </w:pPr>
            <w:r>
              <w:rPr>
                <w:color w:val="000000" w:themeColor="text1" w:themeShade="BF"/>
                <w:sz w:val="21"/>
                <w:szCs w:val="21"/>
              </w:rPr>
              <w:t>MAPPO-Lagrangian</w:t>
            </w:r>
          </w:p>
        </w:tc>
        <w:tc>
          <w:tcPr>
            <w:tcW w:w="3273" w:type="dxa"/>
          </w:tcPr>
          <w:p w14:paraId="357902DB">
            <w:pPr>
              <w:ind w:left="0" w:leftChars="0" w:firstLine="0" w:firstLineChars="0"/>
              <w:jc w:val="center"/>
              <w:rPr>
                <w:color w:val="000000" w:themeColor="text1" w:themeShade="BF"/>
                <w:sz w:val="21"/>
                <w:szCs w:val="21"/>
              </w:rPr>
            </w:pPr>
            <w:r>
              <w:rPr>
                <w:color w:val="000000" w:themeColor="text1" w:themeShade="BF"/>
                <w:sz w:val="21"/>
                <w:szCs w:val="21"/>
              </w:rPr>
              <w:t>RECOVER/COVER/RECOVER</w:t>
            </w:r>
          </w:p>
        </w:tc>
        <w:tc>
          <w:tcPr>
            <w:tcW w:w="2024" w:type="dxa"/>
          </w:tcPr>
          <w:p w14:paraId="6A96A168">
            <w:pPr>
              <w:ind w:left="0" w:leftChars="0" w:firstLine="0" w:firstLineChars="0"/>
              <w:jc w:val="center"/>
              <w:rPr>
                <w:color w:val="000000" w:themeColor="text1" w:themeShade="BF"/>
                <w:sz w:val="21"/>
                <w:szCs w:val="21"/>
              </w:rPr>
            </w:pPr>
            <w:r>
              <w:rPr>
                <w:color w:val="000000" w:themeColor="text1" w:themeShade="BF"/>
                <w:sz w:val="21"/>
                <w:szCs w:val="21"/>
              </w:rPr>
              <w:t>RECOVER/COVER/RECOVER</w:t>
            </w:r>
          </w:p>
        </w:tc>
        <w:tc>
          <w:tcPr>
            <w:tcW w:w="2563" w:type="dxa"/>
          </w:tcPr>
          <w:p w14:paraId="42E4A79F">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087B87B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78C3C38A">
            <w:pPr>
              <w:ind w:left="0" w:leftChars="0" w:firstLine="0" w:firstLineChars="0"/>
              <w:jc w:val="center"/>
              <w:rPr>
                <w:color w:val="000000" w:themeColor="text1" w:themeShade="BF"/>
                <w:sz w:val="21"/>
                <w:szCs w:val="21"/>
              </w:rPr>
            </w:pPr>
            <w:r>
              <w:rPr>
                <w:color w:val="000000" w:themeColor="text1" w:themeShade="BF"/>
                <w:sz w:val="21"/>
                <w:szCs w:val="21"/>
              </w:rPr>
              <w:t>MAT</w:t>
            </w:r>
          </w:p>
        </w:tc>
        <w:tc>
          <w:tcPr>
            <w:tcW w:w="3273" w:type="dxa"/>
          </w:tcPr>
          <w:p w14:paraId="0F394CC6">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2024" w:type="dxa"/>
          </w:tcPr>
          <w:p w14:paraId="2BD1703A">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2563" w:type="dxa"/>
          </w:tcPr>
          <w:p w14:paraId="2111069D">
            <w:pPr>
              <w:ind w:left="0" w:leftChars="0" w:firstLine="0" w:firstLineChars="0"/>
              <w:jc w:val="center"/>
              <w:rPr>
                <w:color w:val="000000" w:themeColor="text1" w:themeShade="BF"/>
                <w:sz w:val="21"/>
                <w:szCs w:val="21"/>
              </w:rPr>
            </w:pPr>
            <w:r>
              <w:rPr>
                <w:color w:val="000000" w:themeColor="text1" w:themeShade="BF"/>
                <w:sz w:val="21"/>
                <w:szCs w:val="21"/>
              </w:rPr>
              <w:t>C02</w:t>
            </w:r>
          </w:p>
        </w:tc>
      </w:tr>
    </w:tbl>
    <w:p w14:paraId="13527049">
      <w:pPr>
        <w:spacing w:after="100" w:line="336" w:lineRule="auto"/>
        <w:ind w:firstLine="480"/>
        <w:rPr>
          <w:rFonts w:hint="eastAsia" w:ascii="宋体" w:hAnsi="宋体" w:eastAsia="宋体"/>
          <w:sz w:val="24"/>
          <w:lang w:eastAsia="zh-CN"/>
        </w:rPr>
      </w:pPr>
      <w:r>
        <w:rPr>
          <w:rFonts w:hint="eastAsia" w:ascii="宋体" w:hAnsi="宋体" w:eastAsia="宋体"/>
          <w:sz w:val="24"/>
          <w:lang w:eastAsia="zh-CN"/>
        </w:rPr>
        <w:t>在 t=0，本文方法面对双请求的处理是"首步不完成目标分配、两条均显式放松"。由表7-3，MAPPO 令 A0 回退为 RECOVER、A1 与 A2 直接退出（EXIT），留下 C02 覆盖违规；MAT 全队回退为 RECOVER，同样留下 C02 违规；HAPPO、HATRPO、MACPO 与 MAPPO-Lagrangian 该步均无真值违规。需要指出，所有方法均接入同一共享安全层，t=0 时各方法同样记录了 C03:0、C03:1 放松项，显式记录并非本文独有。扩展到 30 步轨迹：本文方法与 MACPO 均在 t=1 即将 A2 明确分配给 A0（C03:0 真值违规 0 步），HAPPO 与 HATRPO 直到 t=29 才形成对 A0 的支援（C03:0 违规 21 步），MAPPO、MAPPO-Lagrangian 与 MAT 全程未支援 A0（C03:0 违规 22 步）；七种方法的 C03:1 真值违规均为 22 步，且本轨迹中均无硬规则违规。</w:t>
      </w:r>
    </w:p>
    <w:p w14:paraId="5D67BF47">
      <w:pPr>
        <w:spacing w:after="100" w:line="336" w:lineRule="auto"/>
        <w:ind w:firstLine="480"/>
        <w:rPr>
          <w:rFonts w:ascii="宋体" w:hAnsi="宋体" w:eastAsia="宋体"/>
          <w:sz w:val="24"/>
          <w:lang w:eastAsia="zh-CN"/>
        </w:rPr>
      </w:pPr>
      <w:r>
        <w:rPr>
          <w:rFonts w:hint="eastAsia" w:ascii="宋体" w:hAnsi="宋体" w:eastAsia="宋体"/>
          <w:sz w:val="24"/>
          <w:lang w:eastAsia="zh-CN"/>
        </w:rPr>
        <w:t>本案例的机制主线是：双请求竞争 → 首步未完成目标分配、显式放松 → t=1 起 A2 支援 A0 → A1 的请求长期未获响应并超过期限。安全层把"两条请求不能同时满足"以放松项形式持续保留在日志中，支援目标的切换（A2 从 target=null 到 target=0）同样可追踪，这体现了可追溯的仲裁语义。同时也应看到局限：本文方法在 C03 指标上与 MACPO 持平，且 22 步 E01 与 16 步 E02:0 软规则违规说明，本案例并不构成所有规则均得到良好协调的证据；如何在放松记录的基础上进一步驱动任务重规划，是后续工作。</w:t>
      </w:r>
    </w:p>
    <w:p w14:paraId="2D8F084B">
      <w:pPr>
        <w:pStyle w:val="4"/>
        <w:ind w:firstLine="602"/>
        <w:rPr>
          <w:lang w:eastAsia="zh-CN"/>
        </w:rPr>
      </w:pPr>
      <w:bookmarkStart w:id="39" w:name="_Toc3862"/>
      <w:r>
        <w:rPr>
          <w:rFonts w:ascii="宋体" w:hAnsi="宋体" w:eastAsia="宋体"/>
          <w:sz w:val="24"/>
          <w:lang w:eastAsia="zh-CN"/>
        </w:rPr>
        <w:t>7.4 案例D：支援与安全趋势</w:t>
      </w:r>
      <w:bookmarkEnd w:id="39"/>
    </w:p>
    <w:p w14:paraId="633DE3D0">
      <w:pPr>
        <w:spacing w:after="100" w:line="336" w:lineRule="auto"/>
        <w:ind w:firstLine="480"/>
        <w:rPr>
          <w:szCs w:val="24"/>
          <w:lang w:eastAsia="zh-CN"/>
        </w:rPr>
      </w:pPr>
      <w:r>
        <w:rPr>
          <w:rFonts w:ascii="宋体" w:hAnsi="宋体" w:eastAsia="宋体"/>
          <w:sz w:val="24"/>
        </w:rPr>
        <w:t>任务概述：</w:t>
      </w:r>
      <w:r>
        <w:rPr>
          <w:rFonts w:hint="eastAsia" w:ascii="宋体" w:hAnsi="宋体" w:eastAsia="宋体"/>
          <w:sz w:val="24"/>
        </w:rPr>
        <w:t>A0 请求支援，而资源最高的 A1 恰好位于与 A0 相向接近的航向上；支援义务（C03）与最小间隔安全（S02）在同一对飞行器上持续冲突，安全层需要在"尽快支援"与"避免相撞"之间进行动态权衡。</w:t>
      </w:r>
    </w:p>
    <w:p w14:paraId="585986BE">
      <w:pPr>
        <w:keepNext/>
        <w:spacing w:after="100" w:line="336" w:lineRule="auto"/>
        <w:ind w:firstLine="422"/>
      </w:pPr>
      <w:r>
        <w:rPr>
          <w:rFonts w:ascii="宋体" w:hAnsi="宋体" w:eastAsia="宋体"/>
          <w:b/>
          <w:sz w:val="24"/>
          <w:szCs w:val="21"/>
        </w:rPr>
        <w:t>（一）问题场景</w:t>
      </w:r>
    </w:p>
    <w:p w14:paraId="785E4E79">
      <w:pPr>
        <w:spacing w:after="100" w:line="336" w:lineRule="auto"/>
        <w:ind w:firstLine="480"/>
        <w:rPr>
          <w:rFonts w:hint="eastAsia"/>
          <w:szCs w:val="24"/>
          <w:lang w:eastAsia="zh-CN"/>
        </w:rPr>
      </w:pPr>
      <w:r>
        <w:rPr>
          <w:rFonts w:hint="eastAsia"/>
          <w:szCs w:val="24"/>
          <w:lang w:eastAsia="zh-CN"/>
        </w:rPr>
        <w:t>在 support_separation、seed=11、t=0 时刻，如图 25 所示（坐标、资源值来自带噪本机观测）：A0 观测位置约 (−98, 30, 5080) m，航向 0 rad，资源 0.45，已发出 support_requested=True 请求；A1 观测位置约 (2056, −114, 4986) m，资源 0.86 为全队最高，航向 3.14 rad 与 A0 几乎正面对飞；A2 观测位置约 (11, 2938, 5161) m，资源 0.68 且距离 A0 较远。初始真值 A0–A1 间隔为 2000 m。</w:t>
      </w:r>
    </w:p>
    <w:p w14:paraId="7D92FB3D">
      <w:pPr>
        <w:spacing w:after="100" w:line="336" w:lineRule="auto"/>
        <w:ind w:firstLine="480"/>
        <w:rPr>
          <w:szCs w:val="24"/>
          <w:lang w:eastAsia="zh-CN"/>
        </w:rPr>
      </w:pPr>
      <w:r>
        <w:rPr>
          <w:rFonts w:hint="eastAsia"/>
          <w:szCs w:val="24"/>
          <w:lang w:eastAsia="zh-CN"/>
        </w:rPr>
        <w:t>belief 在 t=0 检测到 C03:0（概率 1.0，优先级 4.0）——A0 的支援请求未被响应；同时 C06（优先级 5.2）与 E01（优先级 1.3）亦处于违反状态。冲突仲裁模块将 A1 的名义 COVER 改为 SUPPORT 并指定 target=0，转向、爬升与加速度全部保持不变；该干预的偏差距离为 1.0，是 t=0 唯一的主动修正动作（C06、E01 未被放松，原因为 unresolved_or_infeasible）。QP 求解状态为 optimal，执行后真值遗留 C02 与 E01 残差。</w:t>
      </w:r>
    </w:p>
    <w:p w14:paraId="0ABD59A9">
      <w:pPr>
        <w:ind w:firstLine="0" w:firstLineChars="0"/>
        <w:jc w:val="both"/>
        <w:rPr>
          <w:sz w:val="18"/>
        </w:rPr>
      </w:pPr>
      <w:r>
        <w:drawing>
          <wp:inline distT="0" distB="0" distL="114300" distR="114300">
            <wp:extent cx="5848350" cy="4109720"/>
            <wp:effectExtent l="0" t="0" r="6350" b="5080"/>
            <wp:docPr id="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0"/>
                    <pic:cNvPicPr>
                      <a:picLocks noChangeAspect="1"/>
                    </pic:cNvPicPr>
                  </pic:nvPicPr>
                  <pic:blipFill>
                    <a:blip r:embed="rId31"/>
                    <a:stretch>
                      <a:fillRect/>
                    </a:stretch>
                  </pic:blipFill>
                  <pic:spPr>
                    <a:xfrm>
                      <a:off x="0" y="0"/>
                      <a:ext cx="5848350" cy="4109720"/>
                    </a:xfrm>
                    <a:prstGeom prst="rect">
                      <a:avLst/>
                    </a:prstGeom>
                    <a:noFill/>
                    <a:ln>
                      <a:noFill/>
                    </a:ln>
                  </pic:spPr>
                </pic:pic>
              </a:graphicData>
            </a:graphic>
          </wp:inline>
        </w:drawing>
      </w:r>
    </w:p>
    <w:p w14:paraId="1D255DAC">
      <w:pPr>
        <w:spacing w:after="100" w:line="336" w:lineRule="auto"/>
        <w:ind w:firstLine="422"/>
        <w:jc w:val="center"/>
        <w:rPr>
          <w:rFonts w:hint="eastAsia" w:ascii="宋体" w:hAnsi="宋体" w:eastAsia="宋体"/>
          <w:b/>
          <w:sz w:val="24"/>
          <w:szCs w:val="21"/>
          <w:lang w:eastAsia="zh-CN"/>
        </w:rPr>
      </w:pPr>
      <w:r>
        <w:rPr>
          <w:rFonts w:ascii="宋体" w:hAnsi="宋体" w:eastAsia="宋体"/>
          <w:b/>
          <w:sz w:val="24"/>
          <w:szCs w:val="21"/>
          <w:lang w:eastAsia="zh-CN"/>
        </w:rPr>
        <w:t>图2</w:t>
      </w:r>
      <w:r>
        <w:rPr>
          <w:rFonts w:hint="eastAsia" w:ascii="宋体" w:hAnsi="宋体"/>
          <w:b/>
          <w:sz w:val="24"/>
          <w:szCs w:val="21"/>
          <w:lang w:val="en-US" w:eastAsia="zh-CN"/>
        </w:rPr>
        <w:t>5</w:t>
      </w:r>
      <w:r>
        <w:rPr>
          <w:rFonts w:ascii="宋体" w:hAnsi="宋体" w:eastAsia="宋体"/>
          <w:b/>
          <w:sz w:val="24"/>
          <w:szCs w:val="21"/>
          <w:lang w:eastAsia="zh-CN"/>
        </w:rPr>
        <w:t xml:space="preserve">  </w:t>
      </w:r>
      <w:r>
        <w:rPr>
          <w:rFonts w:hint="eastAsia" w:ascii="宋体" w:hAnsi="宋体" w:eastAsia="宋体"/>
          <w:b/>
          <w:sz w:val="24"/>
          <w:szCs w:val="21"/>
          <w:lang w:eastAsia="zh-CN"/>
        </w:rPr>
        <w:t>案例D t=0 场景快照</w:t>
      </w:r>
    </w:p>
    <w:p w14:paraId="3D874895">
      <w:pPr>
        <w:spacing w:after="100" w:line="336" w:lineRule="auto"/>
        <w:ind w:firstLine="480"/>
        <w:rPr>
          <w:rFonts w:hint="eastAsia"/>
          <w:szCs w:val="24"/>
          <w:lang w:eastAsia="zh-CN"/>
        </w:rPr>
      </w:pPr>
      <w:r>
        <w:rPr>
          <w:rFonts w:hint="eastAsia"/>
          <w:szCs w:val="24"/>
          <w:lang w:eastAsia="zh-CN"/>
        </w:rPr>
        <w:t>图 26 给出了 A0–A1 执行后真值间隔在全 30 步的演化。名义策略下 A1 保持 COVER；安全层将 A1 角色改为 SUPPORT(target=0) 后，A1 继续沿原航向接近 A0，间隔持续下降。t=2–5 连续四步出现 S02 真值违规（执行后三维间隔低于 800 m）；t=3–8 QP 进入 infeasible_fallback，系统转入预设回退控制（例如 t=4 起 A0、A1 转向分别为 0.8、−0.8）；t=4 出现全程最低执行后真值间隔 228.9 m，随后间隔逐步回升，t=9 起 QP 恢复 optimal 状态。</w:t>
      </w:r>
    </w:p>
    <w:p w14:paraId="76E0CFE9">
      <w:pPr>
        <w:spacing w:after="100" w:line="336" w:lineRule="auto"/>
        <w:ind w:firstLine="480"/>
        <w:rPr>
          <w:rFonts w:hint="eastAsia"/>
          <w:szCs w:val="24"/>
          <w:lang w:eastAsia="zh-CN"/>
        </w:rPr>
      </w:pPr>
      <w:r>
        <w:rPr>
          <w:rFonts w:hint="eastAsia"/>
          <w:szCs w:val="24"/>
          <w:lang w:eastAsia="zh-CN"/>
        </w:rPr>
        <w:t>需要说明的是，S02 违规按执行后的实际三维间隔是否小于 800 m 判定（鲁棒度 = 执行后间隔 − 800）。t=2 的执行后间隔为 674.3 m，对应鲁棒度 −125.7 m；t=4 为 228.9 m，对应 −571.1 m。本案例虽有 S03 风险与冲突事件记录，整条轨迹未出现 S03 真值违规。belief 在 t=2、t=3 仍认为 S02:0-1 安全（robust_lower 为 631.0 m、303.2 m），显示 belief 对快速接近场景的响应存在滞后。</w:t>
      </w:r>
    </w:p>
    <w:p w14:paraId="09F83F58">
      <w:pPr>
        <w:ind w:firstLine="0" w:firstLineChars="0"/>
        <w:jc w:val="both"/>
        <w:rPr>
          <w:sz w:val="18"/>
        </w:rPr>
      </w:pPr>
      <w:r>
        <w:drawing>
          <wp:inline distT="0" distB="0" distL="114300" distR="114300">
            <wp:extent cx="5862955" cy="2872105"/>
            <wp:effectExtent l="0" t="0" r="4445" b="10795"/>
            <wp:docPr id="4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1"/>
                    <pic:cNvPicPr>
                      <a:picLocks noChangeAspect="1"/>
                    </pic:cNvPicPr>
                  </pic:nvPicPr>
                  <pic:blipFill>
                    <a:blip r:embed="rId32"/>
                    <a:stretch>
                      <a:fillRect/>
                    </a:stretch>
                  </pic:blipFill>
                  <pic:spPr>
                    <a:xfrm>
                      <a:off x="0" y="0"/>
                      <a:ext cx="5862955" cy="2872105"/>
                    </a:xfrm>
                    <a:prstGeom prst="rect">
                      <a:avLst/>
                    </a:prstGeom>
                    <a:noFill/>
                    <a:ln>
                      <a:noFill/>
                    </a:ln>
                  </pic:spPr>
                </pic:pic>
              </a:graphicData>
            </a:graphic>
          </wp:inline>
        </w:drawing>
      </w:r>
    </w:p>
    <w:p w14:paraId="13A2C3D3">
      <w:pPr>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图2</w:t>
      </w:r>
      <w:r>
        <w:rPr>
          <w:rFonts w:hint="eastAsia" w:ascii="宋体" w:hAnsi="宋体"/>
          <w:b/>
          <w:sz w:val="24"/>
          <w:szCs w:val="21"/>
          <w:lang w:val="en-US" w:eastAsia="zh-CN"/>
        </w:rPr>
        <w:t>6</w:t>
      </w:r>
      <w:r>
        <w:rPr>
          <w:rFonts w:ascii="宋体" w:hAnsi="宋体" w:eastAsia="宋体"/>
          <w:b/>
          <w:sz w:val="24"/>
          <w:szCs w:val="21"/>
          <w:lang w:eastAsia="zh-CN"/>
        </w:rPr>
        <w:t xml:space="preserve">  </w:t>
      </w:r>
      <w:r>
        <w:rPr>
          <w:rFonts w:hint="eastAsia" w:ascii="宋体" w:hAnsi="宋体"/>
          <w:b/>
          <w:sz w:val="24"/>
          <w:szCs w:val="21"/>
          <w:lang w:val="en-US" w:eastAsia="zh-CN"/>
        </w:rPr>
        <w:t>案例D</w:t>
      </w:r>
      <w:r>
        <w:rPr>
          <w:rFonts w:hint="eastAsia" w:ascii="宋体" w:hAnsi="宋体" w:eastAsia="宋体"/>
          <w:b/>
          <w:sz w:val="24"/>
          <w:szCs w:val="21"/>
          <w:lang w:eastAsia="zh-CN"/>
        </w:rPr>
        <w:t>间隔时间线与 QP 状态</w:t>
      </w:r>
    </w:p>
    <w:p w14:paraId="663F399C">
      <w:pPr>
        <w:keepNext/>
        <w:spacing w:after="100" w:line="336" w:lineRule="auto"/>
        <w:ind w:firstLine="422"/>
        <w:rPr>
          <w:lang w:eastAsia="zh-CN"/>
        </w:rPr>
      </w:pPr>
      <w:r>
        <w:rPr>
          <w:rFonts w:ascii="宋体" w:hAnsi="宋体" w:eastAsia="宋体"/>
          <w:b/>
          <w:sz w:val="24"/>
          <w:szCs w:val="21"/>
          <w:lang w:eastAsia="zh-CN"/>
        </w:rPr>
        <w:t>（二）七方法对比表</w:t>
      </w:r>
    </w:p>
    <w:p w14:paraId="22920C36">
      <w:pPr>
        <w:spacing w:after="100" w:line="336" w:lineRule="auto"/>
        <w:ind w:firstLine="422"/>
        <w:jc w:val="center"/>
        <w:rPr>
          <w:lang w:eastAsia="zh-CN"/>
        </w:rPr>
      </w:pPr>
      <w:r>
        <w:rPr>
          <w:rFonts w:ascii="宋体" w:hAnsi="宋体" w:eastAsia="宋体"/>
          <w:b/>
          <w:sz w:val="24"/>
          <w:szCs w:val="21"/>
          <w:lang w:eastAsia="zh-CN"/>
        </w:rPr>
        <w:t>表</w:t>
      </w:r>
      <w:r>
        <w:rPr>
          <w:rFonts w:hint="eastAsia" w:ascii="宋体" w:hAnsi="宋体" w:eastAsia="宋体"/>
          <w:b/>
          <w:sz w:val="24"/>
          <w:szCs w:val="21"/>
          <w:lang w:eastAsia="zh-CN"/>
        </w:rPr>
        <w:t xml:space="preserve">7-4 </w:t>
      </w:r>
      <w:r>
        <w:rPr>
          <w:rFonts w:ascii="宋体" w:hAnsi="宋体" w:eastAsia="宋体"/>
          <w:b/>
          <w:sz w:val="24"/>
          <w:szCs w:val="21"/>
          <w:lang w:eastAsia="zh-CN"/>
        </w:rPr>
        <w:t xml:space="preserve"> 案例D七方法动作与结果对比</w:t>
      </w:r>
    </w:p>
    <w:tbl>
      <w:tblPr>
        <w:tblStyle w:val="38"/>
        <w:tblW w:w="9452"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9"/>
        <w:gridCol w:w="3273"/>
        <w:gridCol w:w="3273"/>
        <w:gridCol w:w="1617"/>
      </w:tblGrid>
      <w:tr w14:paraId="6965DE5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Borders>
              <w:top w:val="single" w:color="000000" w:themeColor="text1" w:sz="8" w:space="0"/>
              <w:left w:val="nil"/>
              <w:bottom w:val="single" w:color="000000" w:themeColor="text1" w:sz="8" w:space="0"/>
              <w:right w:val="nil"/>
              <w:insideH w:val="single" w:sz="8" w:space="0"/>
              <w:insideV w:val="nil"/>
            </w:tcBorders>
          </w:tcPr>
          <w:p w14:paraId="6C5832CB">
            <w:pPr>
              <w:ind w:left="0" w:leftChars="0" w:firstLine="0" w:firstLineChars="0"/>
              <w:jc w:val="center"/>
              <w:rPr>
                <w:color w:val="000000" w:themeColor="text1" w:themeShade="BF"/>
                <w:sz w:val="21"/>
                <w:szCs w:val="21"/>
              </w:rPr>
            </w:pPr>
            <w:r>
              <w:rPr>
                <w:color w:val="000000" w:themeColor="text1" w:themeShade="BF"/>
                <w:sz w:val="21"/>
                <w:szCs w:val="21"/>
              </w:rPr>
              <w:t>方法</w:t>
            </w:r>
          </w:p>
        </w:tc>
        <w:tc>
          <w:tcPr>
            <w:tcW w:w="2879" w:type="dxa"/>
            <w:tcBorders>
              <w:top w:val="single" w:color="000000" w:themeColor="text1" w:sz="8" w:space="0"/>
              <w:bottom w:val="single" w:color="000000" w:themeColor="text1" w:sz="8" w:space="0"/>
              <w:right w:val="nil"/>
              <w:insideH w:val="single" w:sz="8" w:space="0"/>
              <w:insideV w:val="nil"/>
            </w:tcBorders>
          </w:tcPr>
          <w:p w14:paraId="6C33ABD0">
            <w:pPr>
              <w:jc w:val="center"/>
              <w:rPr>
                <w:color w:val="000000" w:themeColor="text1" w:themeShade="BF"/>
                <w:sz w:val="21"/>
                <w:szCs w:val="21"/>
              </w:rPr>
            </w:pPr>
            <w:r>
              <w:rPr>
                <w:color w:val="000000" w:themeColor="text1" w:themeShade="BF"/>
                <w:sz w:val="21"/>
                <w:szCs w:val="21"/>
              </w:rPr>
              <w:t>名义动作（A0/A1/A2）</w:t>
            </w:r>
          </w:p>
        </w:tc>
        <w:tc>
          <w:tcPr>
            <w:tcW w:w="2061" w:type="dxa"/>
            <w:tcBorders>
              <w:top w:val="single" w:color="000000" w:themeColor="text1" w:sz="8" w:space="0"/>
              <w:bottom w:val="single" w:color="000000" w:themeColor="text1" w:sz="8" w:space="0"/>
              <w:right w:val="nil"/>
              <w:insideH w:val="single" w:sz="8" w:space="0"/>
              <w:insideV w:val="nil"/>
            </w:tcBorders>
          </w:tcPr>
          <w:p w14:paraId="566303DF">
            <w:pPr>
              <w:ind w:left="0" w:leftChars="0" w:firstLine="0" w:firstLineChars="0"/>
              <w:jc w:val="center"/>
              <w:rPr>
                <w:color w:val="000000" w:themeColor="text1" w:themeShade="BF"/>
                <w:sz w:val="21"/>
                <w:szCs w:val="21"/>
              </w:rPr>
            </w:pPr>
            <w:r>
              <w:rPr>
                <w:color w:val="000000" w:themeColor="text1" w:themeShade="BF"/>
                <w:sz w:val="21"/>
                <w:szCs w:val="21"/>
              </w:rPr>
              <w:t>共享QP执行动作</w:t>
            </w:r>
          </w:p>
        </w:tc>
        <w:tc>
          <w:tcPr>
            <w:tcW w:w="3028" w:type="dxa"/>
            <w:tcBorders>
              <w:top w:val="single" w:color="000000" w:themeColor="text1" w:sz="8" w:space="0"/>
              <w:bottom w:val="single" w:color="000000" w:themeColor="text1" w:sz="8" w:space="0"/>
              <w:right w:val="nil"/>
              <w:insideH w:val="single" w:sz="8" w:space="0"/>
              <w:insideV w:val="nil"/>
            </w:tcBorders>
          </w:tcPr>
          <w:p w14:paraId="60684958">
            <w:pPr>
              <w:ind w:left="0" w:leftChars="0" w:firstLine="0" w:firstLineChars="0"/>
              <w:jc w:val="center"/>
              <w:rPr>
                <w:color w:val="000000" w:themeColor="text1" w:themeShade="BF"/>
                <w:sz w:val="21"/>
                <w:szCs w:val="21"/>
              </w:rPr>
            </w:pPr>
            <w:r>
              <w:rPr>
                <w:color w:val="000000" w:themeColor="text1" w:themeShade="BF"/>
                <w:sz w:val="21"/>
                <w:szCs w:val="21"/>
              </w:rPr>
              <w:t>执行后真值结果</w:t>
            </w:r>
          </w:p>
        </w:tc>
      </w:tr>
      <w:tr w14:paraId="0609E7B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777ECD98">
            <w:pPr>
              <w:ind w:left="0" w:leftChars="0" w:firstLine="0" w:firstLineChars="0"/>
              <w:jc w:val="center"/>
              <w:rPr>
                <w:color w:val="000000" w:themeColor="text1" w:themeShade="BF"/>
                <w:sz w:val="21"/>
                <w:szCs w:val="21"/>
              </w:rPr>
            </w:pPr>
            <w:r>
              <w:rPr>
                <w:color w:val="000000" w:themeColor="text1" w:themeShade="BF"/>
                <w:sz w:val="21"/>
                <w:szCs w:val="21"/>
              </w:rPr>
              <w:t>本文方法</w:t>
            </w:r>
          </w:p>
        </w:tc>
        <w:tc>
          <w:tcPr>
            <w:tcW w:w="2879" w:type="dxa"/>
          </w:tcPr>
          <w:p w14:paraId="239F8970">
            <w:pPr>
              <w:ind w:left="0" w:leftChars="0" w:firstLine="0" w:firstLineChars="0"/>
              <w:jc w:val="center"/>
              <w:rPr>
                <w:color w:val="000000" w:themeColor="text1" w:themeShade="BF"/>
                <w:sz w:val="21"/>
                <w:szCs w:val="21"/>
              </w:rPr>
            </w:pPr>
            <w:r>
              <w:rPr>
                <w:color w:val="000000" w:themeColor="text1" w:themeShade="BF"/>
                <w:sz w:val="21"/>
                <w:szCs w:val="21"/>
              </w:rPr>
              <w:t>CRITICAL/COVER/SUPPORT</w:t>
            </w:r>
          </w:p>
        </w:tc>
        <w:tc>
          <w:tcPr>
            <w:tcW w:w="2061" w:type="dxa"/>
          </w:tcPr>
          <w:p w14:paraId="5023796C">
            <w:pPr>
              <w:ind w:left="0" w:leftChars="0" w:firstLine="0" w:firstLineChars="0"/>
              <w:jc w:val="center"/>
              <w:rPr>
                <w:color w:val="000000" w:themeColor="text1" w:themeShade="BF"/>
                <w:sz w:val="21"/>
                <w:szCs w:val="21"/>
              </w:rPr>
            </w:pPr>
            <w:r>
              <w:rPr>
                <w:color w:val="000000" w:themeColor="text1" w:themeShade="BF"/>
                <w:sz w:val="21"/>
                <w:szCs w:val="21"/>
              </w:rPr>
              <w:t>CRITICAL/SUPPORT/SUPPORT</w:t>
            </w:r>
          </w:p>
        </w:tc>
        <w:tc>
          <w:tcPr>
            <w:tcW w:w="3028" w:type="dxa"/>
          </w:tcPr>
          <w:p w14:paraId="245B0B42">
            <w:pPr>
              <w:ind w:left="0" w:leftChars="0" w:firstLine="0" w:firstLineChars="0"/>
              <w:jc w:val="center"/>
              <w:rPr>
                <w:color w:val="000000" w:themeColor="text1" w:themeShade="BF"/>
                <w:sz w:val="21"/>
                <w:szCs w:val="21"/>
              </w:rPr>
            </w:pPr>
            <w:r>
              <w:rPr>
                <w:color w:val="000000" w:themeColor="text1" w:themeShade="BF"/>
                <w:sz w:val="21"/>
                <w:szCs w:val="21"/>
              </w:rPr>
              <w:t>C02、E01</w:t>
            </w:r>
          </w:p>
        </w:tc>
      </w:tr>
      <w:tr w14:paraId="594A548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78F1D0EF">
            <w:pPr>
              <w:ind w:left="0" w:leftChars="0" w:firstLine="0" w:firstLineChars="0"/>
              <w:jc w:val="center"/>
              <w:rPr>
                <w:color w:val="000000" w:themeColor="text1" w:themeShade="BF"/>
                <w:sz w:val="21"/>
                <w:szCs w:val="21"/>
              </w:rPr>
            </w:pPr>
            <w:r>
              <w:rPr>
                <w:color w:val="000000" w:themeColor="text1" w:themeShade="BF"/>
                <w:sz w:val="21"/>
                <w:szCs w:val="21"/>
              </w:rPr>
              <w:t>MAPPO</w:t>
            </w:r>
          </w:p>
        </w:tc>
        <w:tc>
          <w:tcPr>
            <w:tcW w:w="2879" w:type="dxa"/>
          </w:tcPr>
          <w:p w14:paraId="7CD66E50">
            <w:pPr>
              <w:ind w:left="0" w:leftChars="0" w:firstLine="0" w:firstLineChars="0"/>
              <w:jc w:val="center"/>
              <w:rPr>
                <w:color w:val="000000" w:themeColor="text1" w:themeShade="BF"/>
                <w:sz w:val="21"/>
                <w:szCs w:val="21"/>
              </w:rPr>
            </w:pPr>
            <w:r>
              <w:rPr>
                <w:color w:val="000000" w:themeColor="text1" w:themeShade="BF"/>
                <w:sz w:val="21"/>
                <w:szCs w:val="21"/>
              </w:rPr>
              <w:t>RECOVER/EXIT/EXIT</w:t>
            </w:r>
          </w:p>
        </w:tc>
        <w:tc>
          <w:tcPr>
            <w:tcW w:w="2061" w:type="dxa"/>
          </w:tcPr>
          <w:p w14:paraId="0E88C193">
            <w:pPr>
              <w:ind w:left="0" w:leftChars="0" w:firstLine="0" w:firstLineChars="0"/>
              <w:jc w:val="center"/>
              <w:rPr>
                <w:color w:val="000000" w:themeColor="text1" w:themeShade="BF"/>
                <w:sz w:val="21"/>
                <w:szCs w:val="21"/>
              </w:rPr>
            </w:pPr>
            <w:r>
              <w:rPr>
                <w:color w:val="000000" w:themeColor="text1" w:themeShade="BF"/>
                <w:sz w:val="21"/>
                <w:szCs w:val="21"/>
              </w:rPr>
              <w:t>RECOVER/EXIT/EXIT</w:t>
            </w:r>
          </w:p>
        </w:tc>
        <w:tc>
          <w:tcPr>
            <w:tcW w:w="3028" w:type="dxa"/>
          </w:tcPr>
          <w:p w14:paraId="1129142E">
            <w:pPr>
              <w:ind w:left="0" w:leftChars="0" w:firstLine="0" w:firstLineChars="0"/>
              <w:jc w:val="center"/>
              <w:rPr>
                <w:color w:val="000000" w:themeColor="text1" w:themeShade="BF"/>
                <w:sz w:val="21"/>
                <w:szCs w:val="21"/>
              </w:rPr>
            </w:pPr>
            <w:r>
              <w:rPr>
                <w:color w:val="000000" w:themeColor="text1" w:themeShade="BF"/>
                <w:sz w:val="21"/>
                <w:szCs w:val="21"/>
              </w:rPr>
              <w:t>C02</w:t>
            </w:r>
          </w:p>
        </w:tc>
      </w:tr>
      <w:tr w14:paraId="5B47977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6929E2E6">
            <w:pPr>
              <w:ind w:left="0" w:leftChars="0" w:firstLine="0" w:firstLineChars="0"/>
              <w:jc w:val="center"/>
              <w:rPr>
                <w:color w:val="000000" w:themeColor="text1" w:themeShade="BF"/>
                <w:sz w:val="21"/>
                <w:szCs w:val="21"/>
              </w:rPr>
            </w:pPr>
            <w:r>
              <w:rPr>
                <w:color w:val="000000" w:themeColor="text1" w:themeShade="BF"/>
                <w:sz w:val="21"/>
                <w:szCs w:val="21"/>
              </w:rPr>
              <w:t>HAPPO</w:t>
            </w:r>
          </w:p>
        </w:tc>
        <w:tc>
          <w:tcPr>
            <w:tcW w:w="2879" w:type="dxa"/>
          </w:tcPr>
          <w:p w14:paraId="00D7D61C">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061" w:type="dxa"/>
          </w:tcPr>
          <w:p w14:paraId="65F78313">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3028" w:type="dxa"/>
          </w:tcPr>
          <w:p w14:paraId="53F8788A">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33A903E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3A9611FB">
            <w:pPr>
              <w:ind w:left="0" w:leftChars="0" w:firstLine="0" w:firstLineChars="0"/>
              <w:jc w:val="center"/>
              <w:rPr>
                <w:color w:val="000000" w:themeColor="text1" w:themeShade="BF"/>
                <w:sz w:val="21"/>
                <w:szCs w:val="21"/>
              </w:rPr>
            </w:pPr>
            <w:r>
              <w:rPr>
                <w:color w:val="000000" w:themeColor="text1" w:themeShade="BF"/>
                <w:sz w:val="21"/>
                <w:szCs w:val="21"/>
              </w:rPr>
              <w:t>HATRPO</w:t>
            </w:r>
          </w:p>
        </w:tc>
        <w:tc>
          <w:tcPr>
            <w:tcW w:w="2879" w:type="dxa"/>
          </w:tcPr>
          <w:p w14:paraId="499D1A07">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061" w:type="dxa"/>
          </w:tcPr>
          <w:p w14:paraId="040D004F">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3028" w:type="dxa"/>
          </w:tcPr>
          <w:p w14:paraId="0591D743">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7C663D9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63148CCD">
            <w:pPr>
              <w:ind w:left="0" w:leftChars="0" w:firstLine="0" w:firstLineChars="0"/>
              <w:jc w:val="center"/>
              <w:rPr>
                <w:color w:val="000000" w:themeColor="text1" w:themeShade="BF"/>
                <w:sz w:val="21"/>
                <w:szCs w:val="21"/>
              </w:rPr>
            </w:pPr>
            <w:r>
              <w:rPr>
                <w:color w:val="000000" w:themeColor="text1" w:themeShade="BF"/>
                <w:sz w:val="21"/>
                <w:szCs w:val="21"/>
              </w:rPr>
              <w:t>MACPO</w:t>
            </w:r>
          </w:p>
        </w:tc>
        <w:tc>
          <w:tcPr>
            <w:tcW w:w="2879" w:type="dxa"/>
          </w:tcPr>
          <w:p w14:paraId="325C747A">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2061" w:type="dxa"/>
          </w:tcPr>
          <w:p w14:paraId="3E3C2C8E">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3028" w:type="dxa"/>
          </w:tcPr>
          <w:p w14:paraId="4F5739D5">
            <w:pPr>
              <w:ind w:left="0" w:leftChars="0" w:firstLine="0" w:firstLineChars="0"/>
              <w:jc w:val="center"/>
              <w:rPr>
                <w:color w:val="000000" w:themeColor="text1" w:themeShade="BF"/>
                <w:sz w:val="21"/>
                <w:szCs w:val="21"/>
              </w:rPr>
            </w:pPr>
            <w:r>
              <w:rPr>
                <w:color w:val="000000" w:themeColor="text1" w:themeShade="BF"/>
                <w:sz w:val="21"/>
                <w:szCs w:val="21"/>
              </w:rPr>
              <w:t>C02</w:t>
            </w:r>
          </w:p>
        </w:tc>
      </w:tr>
      <w:tr w14:paraId="3C8CDA9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2D2ADCAD">
            <w:pPr>
              <w:ind w:left="0" w:leftChars="0" w:firstLine="0" w:firstLineChars="0"/>
              <w:jc w:val="center"/>
              <w:rPr>
                <w:color w:val="000000" w:themeColor="text1" w:themeShade="BF"/>
                <w:sz w:val="21"/>
                <w:szCs w:val="21"/>
              </w:rPr>
            </w:pPr>
            <w:r>
              <w:rPr>
                <w:color w:val="000000" w:themeColor="text1" w:themeShade="BF"/>
                <w:sz w:val="21"/>
                <w:szCs w:val="21"/>
              </w:rPr>
              <w:t>MAPPO-Lagrangian</w:t>
            </w:r>
          </w:p>
        </w:tc>
        <w:tc>
          <w:tcPr>
            <w:tcW w:w="2879" w:type="dxa"/>
          </w:tcPr>
          <w:p w14:paraId="3C9AAD73">
            <w:pPr>
              <w:ind w:left="0" w:leftChars="0" w:firstLine="0" w:firstLineChars="0"/>
              <w:jc w:val="center"/>
              <w:rPr>
                <w:color w:val="000000" w:themeColor="text1" w:themeShade="BF"/>
                <w:sz w:val="21"/>
                <w:szCs w:val="21"/>
              </w:rPr>
            </w:pPr>
            <w:r>
              <w:rPr>
                <w:color w:val="000000" w:themeColor="text1" w:themeShade="BF"/>
                <w:sz w:val="21"/>
                <w:szCs w:val="21"/>
              </w:rPr>
              <w:t>RECOVER/COVER/RECOVER</w:t>
            </w:r>
          </w:p>
        </w:tc>
        <w:tc>
          <w:tcPr>
            <w:tcW w:w="2061" w:type="dxa"/>
          </w:tcPr>
          <w:p w14:paraId="7C05A259">
            <w:pPr>
              <w:ind w:left="0" w:leftChars="0" w:firstLine="0" w:firstLineChars="0"/>
              <w:jc w:val="center"/>
              <w:rPr>
                <w:color w:val="000000" w:themeColor="text1" w:themeShade="BF"/>
                <w:sz w:val="21"/>
                <w:szCs w:val="21"/>
              </w:rPr>
            </w:pPr>
            <w:r>
              <w:rPr>
                <w:color w:val="000000" w:themeColor="text1" w:themeShade="BF"/>
                <w:sz w:val="21"/>
                <w:szCs w:val="21"/>
              </w:rPr>
              <w:t>RECOVER/SUPPORT/RECOVER</w:t>
            </w:r>
          </w:p>
        </w:tc>
        <w:tc>
          <w:tcPr>
            <w:tcW w:w="3028" w:type="dxa"/>
          </w:tcPr>
          <w:p w14:paraId="39C29AAC">
            <w:pPr>
              <w:ind w:left="0" w:leftChars="0" w:firstLine="0" w:firstLineChars="0"/>
              <w:jc w:val="center"/>
              <w:rPr>
                <w:color w:val="000000" w:themeColor="text1" w:themeShade="BF"/>
                <w:sz w:val="21"/>
                <w:szCs w:val="21"/>
              </w:rPr>
            </w:pPr>
            <w:r>
              <w:rPr>
                <w:color w:val="000000" w:themeColor="text1" w:themeShade="BF"/>
                <w:sz w:val="21"/>
                <w:szCs w:val="21"/>
              </w:rPr>
              <w:t>C02</w:t>
            </w:r>
          </w:p>
        </w:tc>
      </w:tr>
      <w:tr w14:paraId="6DE9367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5DA046BB">
            <w:pPr>
              <w:ind w:left="0" w:leftChars="0" w:firstLine="0" w:firstLineChars="0"/>
              <w:jc w:val="center"/>
              <w:rPr>
                <w:color w:val="000000" w:themeColor="text1" w:themeShade="BF"/>
                <w:sz w:val="21"/>
                <w:szCs w:val="21"/>
              </w:rPr>
            </w:pPr>
            <w:r>
              <w:rPr>
                <w:color w:val="000000" w:themeColor="text1" w:themeShade="BF"/>
                <w:sz w:val="21"/>
                <w:szCs w:val="21"/>
              </w:rPr>
              <w:t>MAT</w:t>
            </w:r>
          </w:p>
        </w:tc>
        <w:tc>
          <w:tcPr>
            <w:tcW w:w="2879" w:type="dxa"/>
          </w:tcPr>
          <w:p w14:paraId="0D111B42">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2061" w:type="dxa"/>
          </w:tcPr>
          <w:p w14:paraId="66F7063F">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3028" w:type="dxa"/>
          </w:tcPr>
          <w:p w14:paraId="1759A56A">
            <w:pPr>
              <w:ind w:left="0" w:leftChars="0" w:firstLine="0" w:firstLineChars="0"/>
              <w:jc w:val="center"/>
              <w:rPr>
                <w:color w:val="000000" w:themeColor="text1" w:themeShade="BF"/>
                <w:sz w:val="21"/>
                <w:szCs w:val="21"/>
              </w:rPr>
            </w:pPr>
            <w:r>
              <w:rPr>
                <w:color w:val="000000" w:themeColor="text1" w:themeShade="BF"/>
                <w:sz w:val="21"/>
                <w:szCs w:val="21"/>
              </w:rPr>
              <w:t>C02</w:t>
            </w:r>
          </w:p>
        </w:tc>
      </w:tr>
    </w:tbl>
    <w:p w14:paraId="721C953D">
      <w:pPr>
        <w:spacing w:after="100" w:line="336" w:lineRule="auto"/>
        <w:ind w:firstLine="480"/>
        <w:rPr>
          <w:rFonts w:hint="eastAsia"/>
          <w:szCs w:val="24"/>
          <w:lang w:eastAsia="zh-CN"/>
        </w:rPr>
      </w:pPr>
      <w:r>
        <w:rPr>
          <w:rFonts w:hint="eastAsia"/>
          <w:szCs w:val="24"/>
          <w:lang w:eastAsia="zh-CN"/>
        </w:rPr>
        <w:t>在 t=0，本文方法将 A1 由 COVER 改为 SUPPORT(target=0) 以响应 C03 支援义务，QP 状态为 optimal，执行后遗留 C02 与 E01 软规则残差。由表 7-4，MAPPO 令 A0 回退为 RECOVER、A1 与 A2 直接退出（EXIT），留下 C02 违规；MAT 全队回退为 RECOVER，同样留下 C02 违规；HAPPO 与 HATRPO 保留 A0 的 COVER 角色，A1、A2 执行 RECOVER，该步执行后无真值规则违规。MACPO 全队执行 RECOVER，留下 C02 覆盖规则违规。MAPPO-Lagrangian 则由共享安全层将 A1 从 COVER 改为 SUPPORT(target=0)，响应 A0 的支援请求，但执行后仍留下 C02 覆盖规则违规。由此可见，响应支援义务与满足覆盖要求并不等价，需要分别检查。扩展到 30 步轨迹：本文方法与 MAPPO-Lagrangian 在 t=0 即明确支援 A0，MACPO 在 t=1，HAPPO 与 HATRPO 在 t=2，MAPPO 与 MAT 全程未支援；S02 真值违规方面，本文方法为 t=2–5（最低 228.9 m），HAPPO/HATRPO/MACPO/MAPPO-Lagrangian 同为 t=2–5（最低 183.0–293.1 m），MAPPO 为 t=2–4（最低 501.8 m），MAT 无 S02 违规（最低 832.8 m）。所有方法均接入同一共享安全层，冲突事件与放松项同样被记录。</w:t>
      </w:r>
    </w:p>
    <w:p w14:paraId="6DFFBA53">
      <w:pPr>
        <w:spacing w:after="100" w:line="336" w:lineRule="auto"/>
        <w:ind w:firstLine="480"/>
        <w:rPr>
          <w:szCs w:val="24"/>
          <w:lang w:eastAsia="zh-CN"/>
        </w:rPr>
      </w:pPr>
      <w:r>
        <w:rPr>
          <w:rFonts w:hint="eastAsia"/>
          <w:szCs w:val="24"/>
          <w:lang w:eastAsia="zh-CN"/>
        </w:rPr>
        <w:t>本案例的机制主线是：支援请求驱动角色切换 → 安全层保留连续控制不变 → 相向几何未被改变，间隔持续压缩 → belief 识别滞后，t=2 起真值 S02 违规四步 → 求解失败转入预设回退 → t=9 恢复 optimal。就本案例而言，本文方法较早响应了支援请求，但牺牲了覆盖（C02 残差），且安全干预未能防止 S02 间隔违规；同一本文策略的无屏蔽轨迹同样在 t=2–5 发生四步 S02 违规（最低约 229.9 m），共享安全层下为 228.9 m，违规步数与最低间隔均未改善。因此本案例不构成安全干预有效的证据，其价值在于完整暴露了 belief 识别滞后与回退机制的能力边界，并以可追踪的日志记录了从信念风险、冲突仲裁到 QP 状态转换的全过程。</w:t>
      </w:r>
    </w:p>
    <w:p w14:paraId="069BE596">
      <w:pPr>
        <w:pStyle w:val="4"/>
        <w:ind w:firstLine="602"/>
        <w:rPr>
          <w:lang w:eastAsia="zh-CN"/>
        </w:rPr>
      </w:pPr>
      <w:bookmarkStart w:id="40" w:name="_Toc23318"/>
      <w:r>
        <w:rPr>
          <w:rFonts w:ascii="宋体" w:hAnsi="宋体" w:eastAsia="宋体"/>
          <w:sz w:val="24"/>
          <w:lang w:eastAsia="zh-CN"/>
        </w:rPr>
        <w:t>7.5 案例E：低资源与覆盖</w:t>
      </w:r>
      <w:bookmarkEnd w:id="40"/>
    </w:p>
    <w:p w14:paraId="25C36078">
      <w:pPr>
        <w:spacing w:after="100" w:line="336" w:lineRule="auto"/>
        <w:ind w:firstLine="480"/>
        <w:rPr>
          <w:szCs w:val="24"/>
          <w:lang w:eastAsia="zh-CN"/>
        </w:rPr>
      </w:pPr>
      <w:r>
        <w:rPr>
          <w:rFonts w:ascii="宋体" w:hAnsi="宋体" w:eastAsia="宋体"/>
          <w:sz w:val="24"/>
        </w:rPr>
        <w:t>任务概述：A0 真实资源持续消耗，带噪资源观测贴近 F04 阈值（0.20）波动；低资源安全要求与区域覆盖义务在同一智能体上反复冲突；belief 触发与真值违规的日志编号相差 5，触发后安全层保留 A1 已有的覆盖角色与 A2 的支援角色，仅令低资源 A0 退出。</w:t>
      </w:r>
    </w:p>
    <w:p w14:paraId="53589F2E">
      <w:pPr>
        <w:keepNext/>
        <w:spacing w:after="100" w:line="336" w:lineRule="auto"/>
        <w:ind w:firstLine="422"/>
      </w:pPr>
      <w:r>
        <w:rPr>
          <w:rFonts w:ascii="宋体" w:hAnsi="宋体" w:eastAsia="宋体"/>
          <w:b/>
          <w:sz w:val="24"/>
          <w:szCs w:val="21"/>
        </w:rPr>
        <w:t>（一）问题场景</w:t>
      </w:r>
    </w:p>
    <w:p w14:paraId="09DF7B69">
      <w:pPr>
        <w:spacing w:after="100" w:line="336" w:lineRule="auto"/>
        <w:ind w:firstLine="480"/>
        <w:rPr>
          <w:rFonts w:ascii="宋体" w:hAnsi="宋体" w:eastAsia="宋体"/>
          <w:sz w:val="24"/>
          <w:szCs w:val="24"/>
          <w:lang w:eastAsia="zh-CN"/>
        </w:rPr>
      </w:pPr>
      <w:r>
        <w:rPr>
          <w:rFonts w:hint="eastAsia" w:ascii="宋体" w:hAnsi="宋体" w:eastAsia="宋体"/>
          <w:sz w:val="24"/>
        </w:rPr>
        <w:t>在 coverage_resource、seed=11 场景下（坐标与资源值均来自带噪本机观测）：A0 观测位置约 (−98, 30, 5080) m，初始带噪资源为 0.237，已接近 F04 阈值 0.20；A1 观测位置约 (56, 1686, 5086) m、带噪资源 0.681，A2 观测位置约 (11, 3538, 5261) m、带噪资源 0.881。A0 的真实资源在任务执行中持续消耗（t=0 真值 0.240 → t=20 真值 0.144），而带噪观测在 0.20 阈值附近波动：t=2 观测值一度降至 0.123，t=7 真值层面首次触发 F04 违规，但 belief-STL 监测器在 t=7–11 间未识别该风险（鲁棒下界字段为空），直至 t=12 才输出 F04:0 = −0.013 并触发干预。图 27 给出 A0 资源观测值在 30 步内的演化及关键事件标注。</w:t>
      </w:r>
    </w:p>
    <w:p w14:paraId="5D8E1A7F">
      <w:pPr>
        <w:ind w:firstLine="0" w:firstLineChars="0"/>
        <w:jc w:val="both"/>
        <w:rPr>
          <w:sz w:val="18"/>
        </w:rPr>
      </w:pPr>
      <w:r>
        <w:drawing>
          <wp:inline distT="0" distB="0" distL="114300" distR="114300">
            <wp:extent cx="5847080" cy="3038475"/>
            <wp:effectExtent l="0" t="0" r="7620" b="9525"/>
            <wp:docPr id="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2"/>
                    <pic:cNvPicPr>
                      <a:picLocks noChangeAspect="1"/>
                    </pic:cNvPicPr>
                  </pic:nvPicPr>
                  <pic:blipFill>
                    <a:blip r:embed="rId33"/>
                    <a:stretch>
                      <a:fillRect/>
                    </a:stretch>
                  </pic:blipFill>
                  <pic:spPr>
                    <a:xfrm>
                      <a:off x="0" y="0"/>
                      <a:ext cx="5847080" cy="3038475"/>
                    </a:xfrm>
                    <a:prstGeom prst="rect">
                      <a:avLst/>
                    </a:prstGeom>
                    <a:noFill/>
                    <a:ln>
                      <a:noFill/>
                    </a:ln>
                  </pic:spPr>
                </pic:pic>
              </a:graphicData>
            </a:graphic>
          </wp:inline>
        </w:drawing>
      </w:r>
    </w:p>
    <w:p w14:paraId="2F9B728C">
      <w:pPr>
        <w:spacing w:after="100" w:line="336" w:lineRule="auto"/>
        <w:ind w:firstLine="422"/>
        <w:jc w:val="center"/>
        <w:rPr>
          <w:rFonts w:hint="eastAsia" w:ascii="宋体" w:hAnsi="宋体" w:eastAsia="宋体"/>
          <w:b/>
          <w:sz w:val="24"/>
          <w:szCs w:val="21"/>
          <w:lang w:eastAsia="zh-CN"/>
        </w:rPr>
      </w:pPr>
      <w:r>
        <w:rPr>
          <w:rFonts w:ascii="宋体" w:hAnsi="宋体" w:eastAsia="宋体"/>
          <w:b/>
          <w:sz w:val="24"/>
          <w:szCs w:val="21"/>
          <w:lang w:eastAsia="zh-CN"/>
        </w:rPr>
        <w:t>图2</w:t>
      </w:r>
      <w:r>
        <w:rPr>
          <w:rFonts w:hint="eastAsia" w:ascii="宋体" w:hAnsi="宋体"/>
          <w:b/>
          <w:sz w:val="24"/>
          <w:szCs w:val="21"/>
          <w:lang w:val="en-US" w:eastAsia="zh-CN"/>
        </w:rPr>
        <w:t>7</w:t>
      </w:r>
      <w:r>
        <w:rPr>
          <w:rFonts w:ascii="宋体" w:hAnsi="宋体" w:eastAsia="宋体"/>
          <w:b/>
          <w:sz w:val="24"/>
          <w:szCs w:val="21"/>
          <w:lang w:eastAsia="zh-CN"/>
        </w:rPr>
        <w:t xml:space="preserve">  </w:t>
      </w:r>
      <w:r>
        <w:rPr>
          <w:rFonts w:hint="eastAsia" w:ascii="宋体" w:hAnsi="宋体" w:eastAsia="宋体"/>
          <w:b/>
          <w:sz w:val="24"/>
          <w:szCs w:val="21"/>
          <w:lang w:eastAsia="zh-CN"/>
        </w:rPr>
        <w:t>案例E A0 资源消耗与 F04 触发时序</w:t>
      </w:r>
    </w:p>
    <w:p w14:paraId="79863AB9">
      <w:pPr>
        <w:spacing w:after="100" w:line="336" w:lineRule="auto"/>
        <w:ind w:firstLine="480"/>
        <w:rPr>
          <w:szCs w:val="24"/>
          <w:lang w:eastAsia="zh-CN"/>
        </w:rPr>
      </w:pPr>
      <w:r>
        <w:rPr>
          <w:rFonts w:hint="eastAsia"/>
          <w:szCs w:val="24"/>
          <w:lang w:eastAsia="zh-CN"/>
        </w:rPr>
        <w:t>图 28 进一步对比真值 F04 违规标志与 belief 鲁棒下界的时序关系：t=7 执行后首次记录 F04 真值违规（资源真值降至约 0.200 的浮点阈值附近），t=12 执行前首次记录负的 F04 信念鲁棒度，两事件的日志编号相差 5；真值判定与信念监测分别位于执行后和执行前。延迟期间 A0 持续执行 HOLD 与 CRITICAL 交替；图 28 只绘制已记录的负值，不展示此前完整的过零过程；A0 通信全程正常、data_age 始终为 0，因此延迟应归因于资源信念的平滑更新（0.7×上一估计 + 0.3×当前观测）与观测噪声导致的识别滞后，而非信息年龄。belief 触发后安全层将 A0 切换为 EXIT 并维持至 episode 结束（仅 t=20 因资源信念短暂回到阈值以上，A0 再次执行 COVER 并产生 F04 违规，t=21 重新退出）。</w:t>
      </w:r>
    </w:p>
    <w:p w14:paraId="2D87D18E">
      <w:pPr>
        <w:ind w:firstLine="0" w:firstLineChars="0"/>
        <w:jc w:val="both"/>
        <w:rPr>
          <w:sz w:val="18"/>
        </w:rPr>
      </w:pPr>
      <w:r>
        <w:drawing>
          <wp:inline distT="0" distB="0" distL="114300" distR="114300">
            <wp:extent cx="5850890" cy="2967355"/>
            <wp:effectExtent l="0" t="0" r="3810" b="4445"/>
            <wp:docPr id="4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3"/>
                    <pic:cNvPicPr>
                      <a:picLocks noChangeAspect="1"/>
                    </pic:cNvPicPr>
                  </pic:nvPicPr>
                  <pic:blipFill>
                    <a:blip r:embed="rId34"/>
                    <a:stretch>
                      <a:fillRect/>
                    </a:stretch>
                  </pic:blipFill>
                  <pic:spPr>
                    <a:xfrm>
                      <a:off x="0" y="0"/>
                      <a:ext cx="5850890" cy="2967355"/>
                    </a:xfrm>
                    <a:prstGeom prst="rect">
                      <a:avLst/>
                    </a:prstGeom>
                    <a:noFill/>
                    <a:ln>
                      <a:noFill/>
                    </a:ln>
                  </pic:spPr>
                </pic:pic>
              </a:graphicData>
            </a:graphic>
          </wp:inline>
        </w:drawing>
      </w:r>
    </w:p>
    <w:p w14:paraId="4E7F0249">
      <w:pPr>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图 28　案例E F04 真值违规与信念触发时序（coverage_resource，seed=11）</w:t>
      </w:r>
    </w:p>
    <w:p w14:paraId="79879238">
      <w:pPr>
        <w:keepNext/>
        <w:spacing w:after="100" w:line="336" w:lineRule="auto"/>
        <w:ind w:firstLine="422"/>
        <w:rPr>
          <w:lang w:eastAsia="zh-CN"/>
        </w:rPr>
      </w:pPr>
      <w:r>
        <w:rPr>
          <w:rFonts w:ascii="宋体" w:hAnsi="宋体" w:eastAsia="宋体"/>
          <w:b/>
          <w:sz w:val="24"/>
          <w:szCs w:val="21"/>
          <w:lang w:eastAsia="zh-CN"/>
        </w:rPr>
        <w:t>（二）七方法对比表</w:t>
      </w:r>
    </w:p>
    <w:p w14:paraId="6101572B">
      <w:pPr>
        <w:keepNext/>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表</w:t>
      </w:r>
      <w:r>
        <w:rPr>
          <w:rFonts w:hint="eastAsia" w:ascii="宋体" w:hAnsi="宋体" w:eastAsia="宋体"/>
          <w:b/>
          <w:sz w:val="24"/>
          <w:szCs w:val="21"/>
          <w:lang w:eastAsia="zh-CN"/>
        </w:rPr>
        <w:t xml:space="preserve">7-5 </w:t>
      </w:r>
      <w:r>
        <w:rPr>
          <w:rFonts w:ascii="宋体" w:hAnsi="宋体" w:eastAsia="宋体"/>
          <w:b/>
          <w:sz w:val="24"/>
          <w:szCs w:val="21"/>
          <w:lang w:eastAsia="zh-CN"/>
        </w:rPr>
        <w:t xml:space="preserve"> 案例E七方法动作与结果对比</w:t>
      </w:r>
    </w:p>
    <w:tbl>
      <w:tblPr>
        <w:tblStyle w:val="38"/>
        <w:tblW w:w="9236"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9"/>
        <w:gridCol w:w="3510"/>
        <w:gridCol w:w="3419"/>
        <w:gridCol w:w="1068"/>
      </w:tblGrid>
      <w:tr w14:paraId="3205692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Borders>
              <w:top w:val="single" w:color="000000" w:themeColor="text1" w:sz="8" w:space="0"/>
              <w:left w:val="nil"/>
              <w:bottom w:val="single" w:color="000000" w:themeColor="text1" w:sz="8" w:space="0"/>
              <w:right w:val="nil"/>
              <w:insideH w:val="single" w:sz="8" w:space="0"/>
              <w:insideV w:val="nil"/>
            </w:tcBorders>
          </w:tcPr>
          <w:p w14:paraId="0A5586DB">
            <w:pPr>
              <w:ind w:left="0" w:leftChars="0" w:firstLine="0" w:firstLineChars="0"/>
              <w:jc w:val="center"/>
              <w:rPr>
                <w:color w:val="000000" w:themeColor="text1" w:themeShade="BF"/>
                <w:sz w:val="22"/>
                <w:szCs w:val="21"/>
              </w:rPr>
            </w:pPr>
            <w:r>
              <w:rPr>
                <w:color w:val="000000" w:themeColor="text1" w:themeShade="BF"/>
                <w:sz w:val="22"/>
                <w:szCs w:val="21"/>
              </w:rPr>
              <w:t>方法</w:t>
            </w:r>
          </w:p>
        </w:tc>
        <w:tc>
          <w:tcPr>
            <w:tcW w:w="2867" w:type="dxa"/>
            <w:tcBorders>
              <w:top w:val="single" w:color="000000" w:themeColor="text1" w:sz="8" w:space="0"/>
              <w:bottom w:val="single" w:color="000000" w:themeColor="text1" w:sz="8" w:space="0"/>
              <w:right w:val="nil"/>
              <w:insideH w:val="single" w:sz="8" w:space="0"/>
              <w:insideV w:val="nil"/>
            </w:tcBorders>
          </w:tcPr>
          <w:p w14:paraId="5115B74C">
            <w:pPr>
              <w:jc w:val="center"/>
              <w:rPr>
                <w:color w:val="000000" w:themeColor="text1" w:themeShade="BF"/>
                <w:sz w:val="22"/>
                <w:szCs w:val="21"/>
              </w:rPr>
            </w:pPr>
            <w:r>
              <w:rPr>
                <w:color w:val="000000" w:themeColor="text1" w:themeShade="BF"/>
                <w:sz w:val="22"/>
                <w:szCs w:val="21"/>
              </w:rPr>
              <w:t>名义动作（A0/A1/A2）</w:t>
            </w:r>
          </w:p>
        </w:tc>
        <w:tc>
          <w:tcPr>
            <w:tcW w:w="1677" w:type="dxa"/>
            <w:tcBorders>
              <w:top w:val="single" w:color="000000" w:themeColor="text1" w:sz="8" w:space="0"/>
              <w:bottom w:val="single" w:color="000000" w:themeColor="text1" w:sz="8" w:space="0"/>
              <w:right w:val="nil"/>
              <w:insideH w:val="single" w:sz="8" w:space="0"/>
              <w:insideV w:val="nil"/>
            </w:tcBorders>
          </w:tcPr>
          <w:p w14:paraId="16324072">
            <w:pPr>
              <w:ind w:left="0" w:leftChars="0" w:firstLine="0" w:firstLineChars="0"/>
              <w:jc w:val="center"/>
              <w:rPr>
                <w:color w:val="000000" w:themeColor="text1" w:themeShade="BF"/>
                <w:sz w:val="22"/>
                <w:szCs w:val="21"/>
              </w:rPr>
            </w:pPr>
            <w:r>
              <w:rPr>
                <w:color w:val="000000" w:themeColor="text1" w:themeShade="BF"/>
                <w:sz w:val="22"/>
                <w:szCs w:val="21"/>
              </w:rPr>
              <w:t>共享QP执行动作</w:t>
            </w:r>
          </w:p>
        </w:tc>
        <w:tc>
          <w:tcPr>
            <w:tcW w:w="3309" w:type="dxa"/>
            <w:tcBorders>
              <w:top w:val="single" w:color="000000" w:themeColor="text1" w:sz="8" w:space="0"/>
              <w:bottom w:val="single" w:color="000000" w:themeColor="text1" w:sz="8" w:space="0"/>
              <w:right w:val="nil"/>
              <w:insideH w:val="single" w:sz="8" w:space="0"/>
              <w:insideV w:val="nil"/>
            </w:tcBorders>
          </w:tcPr>
          <w:p w14:paraId="15334652">
            <w:pPr>
              <w:ind w:left="0" w:leftChars="0" w:firstLine="0" w:firstLineChars="0"/>
              <w:jc w:val="center"/>
              <w:rPr>
                <w:color w:val="000000" w:themeColor="text1" w:themeShade="BF"/>
                <w:sz w:val="22"/>
                <w:szCs w:val="21"/>
              </w:rPr>
            </w:pPr>
            <w:r>
              <w:rPr>
                <w:color w:val="000000" w:themeColor="text1" w:themeShade="BF"/>
                <w:sz w:val="22"/>
                <w:szCs w:val="21"/>
              </w:rPr>
              <w:t>执行后真值结果</w:t>
            </w:r>
          </w:p>
        </w:tc>
      </w:tr>
      <w:tr w14:paraId="168FD8D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41A149A1">
            <w:pPr>
              <w:ind w:left="0" w:leftChars="0" w:firstLine="0" w:firstLineChars="0"/>
              <w:jc w:val="center"/>
              <w:rPr>
                <w:color w:val="000000" w:themeColor="text1" w:themeShade="BF"/>
                <w:sz w:val="22"/>
                <w:szCs w:val="21"/>
              </w:rPr>
            </w:pPr>
            <w:r>
              <w:rPr>
                <w:color w:val="000000" w:themeColor="text1" w:themeShade="BF"/>
                <w:sz w:val="22"/>
                <w:szCs w:val="21"/>
              </w:rPr>
              <w:t>本文方法</w:t>
            </w:r>
          </w:p>
        </w:tc>
        <w:tc>
          <w:tcPr>
            <w:tcW w:w="2867" w:type="dxa"/>
          </w:tcPr>
          <w:p w14:paraId="63306C9E">
            <w:pPr>
              <w:rPr>
                <w:color w:val="000000" w:themeColor="text1" w:themeShade="BF"/>
              </w:rPr>
            </w:pPr>
            <w:r>
              <w:rPr>
                <w:color w:val="000000" w:themeColor="text1" w:themeShade="BF"/>
              </w:rPr>
              <w:t>COVER/COVER/SUPPORT</w:t>
            </w:r>
          </w:p>
        </w:tc>
        <w:tc>
          <w:tcPr>
            <w:tcW w:w="1677" w:type="dxa"/>
          </w:tcPr>
          <w:p w14:paraId="79D54BF5">
            <w:pPr>
              <w:ind w:left="0" w:leftChars="0" w:firstLine="0" w:firstLineChars="0"/>
              <w:jc w:val="center"/>
              <w:rPr>
                <w:color w:val="000000" w:themeColor="text1" w:themeShade="BF"/>
                <w:sz w:val="22"/>
                <w:szCs w:val="21"/>
              </w:rPr>
            </w:pPr>
            <w:r>
              <w:rPr>
                <w:color w:val="000000" w:themeColor="text1" w:themeShade="BF"/>
                <w:sz w:val="22"/>
                <w:szCs w:val="21"/>
              </w:rPr>
              <w:t>EXIT/COVER/SUPPORT</w:t>
            </w:r>
          </w:p>
        </w:tc>
        <w:tc>
          <w:tcPr>
            <w:tcW w:w="3309" w:type="dxa"/>
          </w:tcPr>
          <w:p w14:paraId="0506BA0A">
            <w:pPr>
              <w:ind w:left="0" w:leftChars="0" w:firstLine="0" w:firstLineChars="0"/>
              <w:jc w:val="center"/>
              <w:rPr>
                <w:color w:val="000000" w:themeColor="text1" w:themeShade="BF"/>
                <w:sz w:val="22"/>
                <w:szCs w:val="21"/>
              </w:rPr>
            </w:pPr>
            <w:r>
              <w:rPr>
                <w:color w:val="000000" w:themeColor="text1" w:themeShade="BF"/>
                <w:sz w:val="22"/>
                <w:szCs w:val="21"/>
              </w:rPr>
              <w:t>E02:2</w:t>
            </w:r>
          </w:p>
        </w:tc>
      </w:tr>
      <w:tr w14:paraId="3C8FCA0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42D06FEB">
            <w:pPr>
              <w:ind w:left="0" w:leftChars="0" w:firstLine="0" w:firstLineChars="0"/>
              <w:jc w:val="center"/>
              <w:rPr>
                <w:color w:val="000000" w:themeColor="text1" w:themeShade="BF"/>
                <w:sz w:val="22"/>
                <w:szCs w:val="21"/>
              </w:rPr>
            </w:pPr>
            <w:r>
              <w:rPr>
                <w:color w:val="000000" w:themeColor="text1" w:themeShade="BF"/>
                <w:sz w:val="22"/>
                <w:szCs w:val="21"/>
              </w:rPr>
              <w:t>MAPPO</w:t>
            </w:r>
          </w:p>
        </w:tc>
        <w:tc>
          <w:tcPr>
            <w:tcW w:w="2867" w:type="dxa"/>
          </w:tcPr>
          <w:p w14:paraId="414D5FD7">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1677" w:type="dxa"/>
          </w:tcPr>
          <w:p w14:paraId="35AB9150">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3309" w:type="dxa"/>
          </w:tcPr>
          <w:p w14:paraId="4B745654">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3868B5D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7E03DB7A">
            <w:pPr>
              <w:ind w:left="0" w:leftChars="0" w:firstLine="0" w:firstLineChars="0"/>
              <w:jc w:val="center"/>
              <w:rPr>
                <w:color w:val="000000" w:themeColor="text1" w:themeShade="BF"/>
                <w:sz w:val="22"/>
                <w:szCs w:val="21"/>
              </w:rPr>
            </w:pPr>
            <w:r>
              <w:rPr>
                <w:color w:val="000000" w:themeColor="text1" w:themeShade="BF"/>
                <w:sz w:val="22"/>
                <w:szCs w:val="21"/>
              </w:rPr>
              <w:t>HAPPO</w:t>
            </w:r>
          </w:p>
        </w:tc>
        <w:tc>
          <w:tcPr>
            <w:tcW w:w="2867" w:type="dxa"/>
          </w:tcPr>
          <w:p w14:paraId="44B07683">
            <w:pPr>
              <w:ind w:left="0" w:leftChars="0" w:firstLine="0" w:firstLineChars="0"/>
              <w:jc w:val="center"/>
              <w:rPr>
                <w:color w:val="000000" w:themeColor="text1" w:themeShade="BF"/>
                <w:sz w:val="22"/>
                <w:szCs w:val="21"/>
              </w:rPr>
            </w:pPr>
            <w:r>
              <w:rPr>
                <w:color w:val="000000" w:themeColor="text1" w:themeShade="BF"/>
                <w:sz w:val="22"/>
                <w:szCs w:val="21"/>
              </w:rPr>
              <w:t>COVER/RECOVER/RECOVER</w:t>
            </w:r>
          </w:p>
        </w:tc>
        <w:tc>
          <w:tcPr>
            <w:tcW w:w="1677" w:type="dxa"/>
          </w:tcPr>
          <w:p w14:paraId="092E28BD">
            <w:pPr>
              <w:ind w:left="0" w:leftChars="0" w:firstLine="0" w:firstLineChars="0"/>
              <w:jc w:val="center"/>
              <w:rPr>
                <w:color w:val="000000" w:themeColor="text1" w:themeShade="BF"/>
                <w:sz w:val="22"/>
                <w:szCs w:val="21"/>
              </w:rPr>
            </w:pPr>
            <w:r>
              <w:rPr>
                <w:color w:val="000000" w:themeColor="text1" w:themeShade="BF"/>
                <w:sz w:val="22"/>
                <w:szCs w:val="21"/>
              </w:rPr>
              <w:t>EXIT/RECOVER/RECOVER</w:t>
            </w:r>
          </w:p>
        </w:tc>
        <w:tc>
          <w:tcPr>
            <w:tcW w:w="3309" w:type="dxa"/>
          </w:tcPr>
          <w:p w14:paraId="28F95290">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5217AB5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7519C364">
            <w:pPr>
              <w:ind w:left="0" w:leftChars="0" w:firstLine="0" w:firstLineChars="0"/>
              <w:jc w:val="center"/>
              <w:rPr>
                <w:color w:val="000000" w:themeColor="text1" w:themeShade="BF"/>
                <w:sz w:val="22"/>
                <w:szCs w:val="21"/>
              </w:rPr>
            </w:pPr>
            <w:r>
              <w:rPr>
                <w:color w:val="000000" w:themeColor="text1" w:themeShade="BF"/>
                <w:sz w:val="22"/>
                <w:szCs w:val="21"/>
              </w:rPr>
              <w:t>HATRPO</w:t>
            </w:r>
          </w:p>
        </w:tc>
        <w:tc>
          <w:tcPr>
            <w:tcW w:w="2867" w:type="dxa"/>
          </w:tcPr>
          <w:p w14:paraId="715AF296">
            <w:pPr>
              <w:ind w:left="0" w:leftChars="0" w:firstLine="0" w:firstLineChars="0"/>
              <w:jc w:val="center"/>
              <w:rPr>
                <w:color w:val="000000" w:themeColor="text1" w:themeShade="BF"/>
                <w:sz w:val="22"/>
                <w:szCs w:val="21"/>
              </w:rPr>
            </w:pPr>
            <w:r>
              <w:rPr>
                <w:color w:val="000000" w:themeColor="text1" w:themeShade="BF"/>
                <w:sz w:val="22"/>
                <w:szCs w:val="21"/>
              </w:rPr>
              <w:t>COVER/RECOVER/RECOVER</w:t>
            </w:r>
          </w:p>
        </w:tc>
        <w:tc>
          <w:tcPr>
            <w:tcW w:w="1677" w:type="dxa"/>
          </w:tcPr>
          <w:p w14:paraId="59C4FA99">
            <w:pPr>
              <w:ind w:left="0" w:leftChars="0" w:firstLine="0" w:firstLineChars="0"/>
              <w:jc w:val="center"/>
              <w:rPr>
                <w:color w:val="000000" w:themeColor="text1" w:themeShade="BF"/>
                <w:sz w:val="22"/>
                <w:szCs w:val="21"/>
              </w:rPr>
            </w:pPr>
            <w:r>
              <w:rPr>
                <w:color w:val="000000" w:themeColor="text1" w:themeShade="BF"/>
                <w:sz w:val="22"/>
                <w:szCs w:val="21"/>
              </w:rPr>
              <w:t>EXIT/RECOVER/RECOVER</w:t>
            </w:r>
          </w:p>
        </w:tc>
        <w:tc>
          <w:tcPr>
            <w:tcW w:w="3309" w:type="dxa"/>
          </w:tcPr>
          <w:p w14:paraId="6EE6CEF0">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5B6EC21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7E0C720D">
            <w:pPr>
              <w:ind w:left="0" w:leftChars="0" w:firstLine="0" w:firstLineChars="0"/>
              <w:jc w:val="center"/>
              <w:rPr>
                <w:color w:val="000000" w:themeColor="text1" w:themeShade="BF"/>
                <w:sz w:val="22"/>
                <w:szCs w:val="21"/>
              </w:rPr>
            </w:pPr>
            <w:r>
              <w:rPr>
                <w:color w:val="000000" w:themeColor="text1" w:themeShade="BF"/>
                <w:sz w:val="22"/>
                <w:szCs w:val="21"/>
              </w:rPr>
              <w:t>MACPO</w:t>
            </w:r>
          </w:p>
        </w:tc>
        <w:tc>
          <w:tcPr>
            <w:tcW w:w="2867" w:type="dxa"/>
          </w:tcPr>
          <w:p w14:paraId="18B73EE8">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677" w:type="dxa"/>
          </w:tcPr>
          <w:p w14:paraId="688F1E02">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309" w:type="dxa"/>
          </w:tcPr>
          <w:p w14:paraId="3CBCE69D">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4AA4399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668FCC8A">
            <w:pPr>
              <w:ind w:left="0" w:leftChars="0" w:firstLine="0" w:firstLineChars="0"/>
              <w:jc w:val="center"/>
              <w:rPr>
                <w:color w:val="000000" w:themeColor="text1" w:themeShade="BF"/>
                <w:sz w:val="22"/>
                <w:szCs w:val="21"/>
              </w:rPr>
            </w:pPr>
            <w:r>
              <w:rPr>
                <w:color w:val="000000" w:themeColor="text1" w:themeShade="BF"/>
                <w:sz w:val="22"/>
                <w:szCs w:val="21"/>
              </w:rPr>
              <w:t>MAPPO-Lagrangian</w:t>
            </w:r>
          </w:p>
        </w:tc>
        <w:tc>
          <w:tcPr>
            <w:tcW w:w="2867" w:type="dxa"/>
          </w:tcPr>
          <w:p w14:paraId="7F3E783F">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677" w:type="dxa"/>
          </w:tcPr>
          <w:p w14:paraId="20DEE39F">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309" w:type="dxa"/>
          </w:tcPr>
          <w:p w14:paraId="176935A7">
            <w:pPr>
              <w:ind w:left="0" w:leftChars="0" w:firstLine="0" w:firstLineChars="0"/>
              <w:jc w:val="center"/>
              <w:rPr>
                <w:color w:val="000000" w:themeColor="text1" w:themeShade="BF"/>
                <w:sz w:val="22"/>
                <w:szCs w:val="21"/>
              </w:rPr>
            </w:pPr>
            <w:r>
              <w:rPr>
                <w:color w:val="000000" w:themeColor="text1" w:themeShade="BF"/>
                <w:sz w:val="22"/>
                <w:szCs w:val="21"/>
              </w:rPr>
              <w:t>E02:1</w:t>
            </w:r>
          </w:p>
        </w:tc>
      </w:tr>
      <w:tr w14:paraId="7F0AEF3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71D9F000">
            <w:pPr>
              <w:ind w:left="0" w:leftChars="0" w:firstLine="0" w:firstLineChars="0"/>
              <w:jc w:val="center"/>
              <w:rPr>
                <w:color w:val="000000" w:themeColor="text1" w:themeShade="BF"/>
                <w:sz w:val="22"/>
                <w:szCs w:val="21"/>
              </w:rPr>
            </w:pPr>
            <w:r>
              <w:rPr>
                <w:color w:val="000000" w:themeColor="text1" w:themeShade="BF"/>
                <w:sz w:val="22"/>
                <w:szCs w:val="21"/>
              </w:rPr>
              <w:t>MAT</w:t>
            </w:r>
          </w:p>
        </w:tc>
        <w:tc>
          <w:tcPr>
            <w:tcW w:w="2867" w:type="dxa"/>
          </w:tcPr>
          <w:p w14:paraId="0E634E52">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677" w:type="dxa"/>
          </w:tcPr>
          <w:p w14:paraId="71EC6CD7">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309" w:type="dxa"/>
          </w:tcPr>
          <w:p w14:paraId="49811E26">
            <w:pPr>
              <w:ind w:left="0" w:leftChars="0" w:firstLine="0" w:firstLineChars="0"/>
              <w:jc w:val="center"/>
              <w:rPr>
                <w:color w:val="000000" w:themeColor="text1" w:themeShade="BF"/>
                <w:sz w:val="22"/>
                <w:szCs w:val="21"/>
              </w:rPr>
            </w:pPr>
            <w:r>
              <w:rPr>
                <w:color w:val="000000" w:themeColor="text1" w:themeShade="BF"/>
                <w:sz w:val="22"/>
                <w:szCs w:val="21"/>
              </w:rPr>
              <w:t>C02</w:t>
            </w:r>
          </w:p>
        </w:tc>
      </w:tr>
    </w:tbl>
    <w:p w14:paraId="3B447675">
      <w:pPr>
        <w:spacing w:after="100" w:line="336" w:lineRule="auto"/>
        <w:ind w:firstLine="480"/>
        <w:rPr>
          <w:rFonts w:hint="eastAsia"/>
          <w:szCs w:val="24"/>
          <w:lang w:eastAsia="zh-CN"/>
        </w:rPr>
      </w:pPr>
      <w:r>
        <w:rPr>
          <w:rFonts w:hint="eastAsia"/>
          <w:szCs w:val="24"/>
          <w:lang w:eastAsia="zh-CN"/>
        </w:rPr>
        <w:t>在 t=12，本文方法以 F04:0（优先级 8.0）与 C02（优先级 2.6）的规则—规则冲突为输入，仲裁链以最小残差策略将 A0 由 COVER 切换为 EXIT（偏差距离 1.07，含加速度归零），A1 保持 COVER、A2 保持 SUPPORT，QP 状态为 optimal；执行后 F04 与 C02 均满足，仅遗留 E02:2 软规则残差。由表 7-5，MAPPO 与 MAT 令全队回退或退出，留下 C02 覆盖违规；HAPPO 与 HATRPO 也将 A0 切换为 EXIT，但其余两机回退、覆盖仍然失守；MACPO 该步无违规，且全程 30 步内既无 F04 违规也无 C02 违规，不能简单解释为放弃覆盖任务；MAPPO-Lagrangian 令 A0 回退为 RECOVER、A1 承担 COVER，仅遗留 E02:1 软规则残差。需要指出，所有方法均接入同一共享安全层，冲突事件与干预记录同样被保存，可解释记录应归于共享安全层而非本文策略独有。</w:t>
      </w:r>
    </w:p>
    <w:p w14:paraId="2E701660">
      <w:pPr>
        <w:spacing w:after="100" w:line="336" w:lineRule="auto"/>
        <w:ind w:firstLine="480"/>
        <w:rPr>
          <w:rFonts w:hint="eastAsia"/>
          <w:szCs w:val="24"/>
          <w:lang w:eastAsia="zh-CN"/>
        </w:rPr>
      </w:pPr>
      <w:r>
        <w:rPr>
          <w:rFonts w:hint="eastAsia"/>
          <w:szCs w:val="24"/>
          <w:lang w:eastAsia="zh-CN"/>
        </w:rPr>
        <w:t>本案例的优势是角色级分工与局限的如实呈现：安全层未对全队统一收缩，而是仅令低资源的 A0 退出，保留 A1 已有的覆盖角色与 A2 的支援角色；但 t=7–11 已存在 F04 真值违规，且 t=20 因资源信念短暂回到阈值以上，A0 再次执行 COVER 并产生 F04 违规，直到 t=21 重新退出。这反映了局部观测下平滑更新与阈值附近反复切换的固有限制。本文方法的价值体现在触发后的可解释分工与最小残差修正，而非风险发现的无延迟性；缩短此类延迟是后续工作的重要方向。</w:t>
      </w:r>
    </w:p>
    <w:p w14:paraId="234311D6">
      <w:pPr>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表</w:t>
      </w:r>
      <w:r>
        <w:rPr>
          <w:rFonts w:hint="eastAsia" w:ascii="宋体" w:hAnsi="宋体" w:eastAsia="宋体"/>
          <w:b/>
          <w:sz w:val="24"/>
          <w:szCs w:val="21"/>
          <w:lang w:eastAsia="zh-CN"/>
        </w:rPr>
        <w:t>7-6</w:t>
      </w:r>
      <w:r>
        <w:rPr>
          <w:rFonts w:ascii="宋体" w:hAnsi="宋体" w:eastAsia="宋体"/>
          <w:b/>
          <w:sz w:val="24"/>
          <w:szCs w:val="21"/>
          <w:lang w:eastAsia="zh-CN"/>
        </w:rPr>
        <w:t xml:space="preserve"> </w:t>
      </w:r>
      <w:r>
        <w:rPr>
          <w:rFonts w:hint="eastAsia" w:ascii="宋体" w:hAnsi="宋体" w:eastAsia="宋体"/>
          <w:b/>
          <w:sz w:val="24"/>
          <w:szCs w:val="21"/>
          <w:lang w:eastAsia="zh-CN"/>
        </w:rPr>
        <w:t xml:space="preserve"> </w:t>
      </w:r>
      <w:r>
        <w:rPr>
          <w:rFonts w:ascii="宋体" w:hAnsi="宋体" w:eastAsia="宋体"/>
          <w:b/>
          <w:sz w:val="24"/>
          <w:szCs w:val="21"/>
          <w:lang w:eastAsia="zh-CN"/>
        </w:rPr>
        <w:t>五类仿真冲突的机制结论</w:t>
      </w:r>
    </w:p>
    <w:tbl>
      <w:tblPr>
        <w:tblStyle w:val="38"/>
        <w:tblW w:w="9236"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79"/>
        <w:gridCol w:w="1943"/>
        <w:gridCol w:w="3162"/>
        <w:gridCol w:w="2552"/>
      </w:tblGrid>
      <w:tr w14:paraId="6684ECE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Borders>
              <w:top w:val="single" w:color="000000" w:themeColor="text1" w:sz="8" w:space="0"/>
              <w:left w:val="nil"/>
              <w:bottom w:val="single" w:color="000000" w:themeColor="text1" w:sz="8" w:space="0"/>
              <w:right w:val="nil"/>
              <w:insideH w:val="single" w:sz="8" w:space="0"/>
              <w:insideV w:val="nil"/>
            </w:tcBorders>
          </w:tcPr>
          <w:p w14:paraId="6EAD06EB">
            <w:pPr>
              <w:ind w:left="0" w:leftChars="0" w:firstLine="0" w:firstLineChars="0"/>
              <w:jc w:val="center"/>
              <w:rPr>
                <w:color w:val="000000" w:themeColor="text1" w:themeShade="BF"/>
                <w:sz w:val="21"/>
                <w:szCs w:val="21"/>
              </w:rPr>
            </w:pPr>
            <w:r>
              <w:rPr>
                <w:color w:val="000000" w:themeColor="text1" w:themeShade="BF"/>
                <w:sz w:val="21"/>
                <w:szCs w:val="21"/>
              </w:rPr>
              <w:t>冲突性质</w:t>
            </w:r>
          </w:p>
        </w:tc>
        <w:tc>
          <w:tcPr>
            <w:tcW w:w="1943" w:type="dxa"/>
            <w:tcBorders>
              <w:top w:val="single" w:color="000000" w:themeColor="text1" w:sz="8" w:space="0"/>
              <w:bottom w:val="single" w:color="000000" w:themeColor="text1" w:sz="8" w:space="0"/>
              <w:right w:val="nil"/>
              <w:insideH w:val="single" w:sz="8" w:space="0"/>
              <w:insideV w:val="nil"/>
            </w:tcBorders>
          </w:tcPr>
          <w:p w14:paraId="6FB8B610">
            <w:pPr>
              <w:ind w:left="0" w:leftChars="0" w:firstLine="0" w:firstLineChars="0"/>
              <w:jc w:val="center"/>
              <w:rPr>
                <w:color w:val="000000" w:themeColor="text1" w:themeShade="BF"/>
                <w:sz w:val="21"/>
                <w:szCs w:val="21"/>
              </w:rPr>
            </w:pPr>
            <w:r>
              <w:rPr>
                <w:color w:val="000000" w:themeColor="text1" w:themeShade="BF"/>
                <w:sz w:val="21"/>
                <w:szCs w:val="21"/>
              </w:rPr>
              <w:t>真实案例</w:t>
            </w:r>
          </w:p>
        </w:tc>
        <w:tc>
          <w:tcPr>
            <w:tcW w:w="3162" w:type="dxa"/>
            <w:tcBorders>
              <w:top w:val="single" w:color="000000" w:themeColor="text1" w:sz="8" w:space="0"/>
              <w:bottom w:val="single" w:color="000000" w:themeColor="text1" w:sz="8" w:space="0"/>
              <w:right w:val="nil"/>
              <w:insideH w:val="single" w:sz="8" w:space="0"/>
              <w:insideV w:val="nil"/>
            </w:tcBorders>
          </w:tcPr>
          <w:p w14:paraId="36B895A7">
            <w:pPr>
              <w:ind w:left="0" w:leftChars="0" w:firstLine="0" w:firstLineChars="0"/>
              <w:jc w:val="center"/>
              <w:rPr>
                <w:color w:val="000000" w:themeColor="text1" w:themeShade="BF"/>
                <w:sz w:val="21"/>
                <w:szCs w:val="21"/>
              </w:rPr>
            </w:pPr>
            <w:r>
              <w:rPr>
                <w:color w:val="000000" w:themeColor="text1" w:themeShade="BF"/>
                <w:sz w:val="21"/>
                <w:szCs w:val="21"/>
              </w:rPr>
              <w:t>当前方法处理</w:t>
            </w:r>
          </w:p>
        </w:tc>
        <w:tc>
          <w:tcPr>
            <w:tcW w:w="2552" w:type="dxa"/>
            <w:tcBorders>
              <w:top w:val="single" w:color="000000" w:themeColor="text1" w:sz="8" w:space="0"/>
              <w:bottom w:val="single" w:color="000000" w:themeColor="text1" w:sz="8" w:space="0"/>
              <w:right w:val="nil"/>
              <w:insideH w:val="single" w:sz="8" w:space="0"/>
              <w:insideV w:val="nil"/>
            </w:tcBorders>
          </w:tcPr>
          <w:p w14:paraId="7F79E4B6">
            <w:pPr>
              <w:ind w:left="0" w:leftChars="0" w:firstLine="0" w:firstLineChars="0"/>
              <w:jc w:val="center"/>
              <w:rPr>
                <w:color w:val="000000" w:themeColor="text1" w:themeShade="BF"/>
                <w:sz w:val="21"/>
                <w:szCs w:val="21"/>
              </w:rPr>
            </w:pPr>
            <w:r>
              <w:rPr>
                <w:color w:val="000000" w:themeColor="text1" w:themeShade="BF"/>
                <w:sz w:val="21"/>
                <w:szCs w:val="21"/>
              </w:rPr>
              <w:t>是否完全解决</w:t>
            </w:r>
          </w:p>
        </w:tc>
      </w:tr>
      <w:tr w14:paraId="498DADC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Pr>
          <w:p w14:paraId="4F91DA07">
            <w:pPr>
              <w:ind w:left="0" w:leftChars="0" w:firstLine="0" w:firstLineChars="0"/>
              <w:jc w:val="center"/>
              <w:rPr>
                <w:color w:val="000000" w:themeColor="text1" w:themeShade="BF"/>
                <w:sz w:val="21"/>
                <w:szCs w:val="21"/>
              </w:rPr>
            </w:pPr>
            <w:r>
              <w:rPr>
                <w:color w:val="000000" w:themeColor="text1" w:themeShade="BF"/>
                <w:sz w:val="21"/>
                <w:szCs w:val="21"/>
              </w:rPr>
              <w:t>故障规则 vs 协同规则</w:t>
            </w:r>
          </w:p>
        </w:tc>
        <w:tc>
          <w:tcPr>
            <w:tcW w:w="1943" w:type="dxa"/>
          </w:tcPr>
          <w:p w14:paraId="2564345B">
            <w:pPr>
              <w:rPr>
                <w:color w:val="000000" w:themeColor="text1" w:themeShade="BF"/>
              </w:rPr>
            </w:pPr>
            <w:r>
              <w:rPr>
                <w:color w:val="000000" w:themeColor="text1" w:themeShade="BF"/>
              </w:rPr>
              <w:t>A：C05（失联条件下的意图共享）</w:t>
            </w:r>
          </w:p>
        </w:tc>
        <w:tc>
          <w:tcPr>
            <w:tcW w:w="3162" w:type="dxa"/>
          </w:tcPr>
          <w:p w14:paraId="0393DBC7">
            <w:pPr>
              <w:rPr>
                <w:color w:val="000000" w:themeColor="text1" w:themeShade="BF"/>
              </w:rPr>
            </w:pPr>
            <w:r>
              <w:rPr>
                <w:color w:val="000000" w:themeColor="text1" w:themeShade="BF"/>
              </w:rPr>
              <w:t>t=0 依据 C05 意图共享规则，将 A0 由 CRITICAL 改为 RECOVER 并将加速度置零，保留 A1 的 COVER 与 A2 的 SUPPORT；执行后无真值规则违规。F01 失联超时在该步尚未触发</w:t>
            </w:r>
          </w:p>
        </w:tc>
        <w:tc>
          <w:tcPr>
            <w:tcW w:w="2552" w:type="dxa"/>
          </w:tcPr>
          <w:p w14:paraId="7AE06B94">
            <w:pPr>
              <w:ind w:left="0" w:leftChars="0" w:firstLine="0" w:firstLineChars="0"/>
              <w:jc w:val="center"/>
              <w:rPr>
                <w:color w:val="000000" w:themeColor="text1" w:themeShade="BF"/>
                <w:sz w:val="21"/>
                <w:szCs w:val="21"/>
              </w:rPr>
            </w:pPr>
            <w:r>
              <w:rPr>
                <w:color w:val="000000" w:themeColor="text1" w:themeShade="BF"/>
                <w:sz w:val="21"/>
                <w:szCs w:val="21"/>
              </w:rPr>
              <w:t>该步无硬违规；后续恢复依赖通信重新建立</w:t>
            </w:r>
          </w:p>
        </w:tc>
      </w:tr>
      <w:tr w14:paraId="2C6DC45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Pr>
          <w:p w14:paraId="6CEC0354">
            <w:pPr>
              <w:rPr>
                <w:color w:val="000000" w:themeColor="text1" w:themeShade="BF"/>
              </w:rPr>
            </w:pPr>
            <w:r>
              <w:rPr>
                <w:color w:val="000000" w:themeColor="text1" w:themeShade="BF"/>
              </w:rPr>
              <w:t>信息前置条件与任务推进</w:t>
            </w:r>
          </w:p>
        </w:tc>
        <w:tc>
          <w:tcPr>
            <w:tcW w:w="1943" w:type="dxa"/>
          </w:tcPr>
          <w:p w14:paraId="2702501E">
            <w:pPr>
              <w:rPr>
                <w:color w:val="000000" w:themeColor="text1" w:themeShade="BF"/>
              </w:rPr>
            </w:pPr>
            <w:r>
              <w:rPr>
                <w:color w:val="000000" w:themeColor="text1" w:themeShade="BF"/>
              </w:rPr>
              <w:t>B：I02/I03（识别与信息新鲜度）</w:t>
            </w:r>
          </w:p>
        </w:tc>
        <w:tc>
          <w:tcPr>
            <w:tcW w:w="3162" w:type="dxa"/>
          </w:tcPr>
          <w:p w14:paraId="52AE9D55">
            <w:pPr>
              <w:rPr>
                <w:color w:val="000000" w:themeColor="text1" w:themeShade="BF"/>
              </w:rPr>
            </w:pPr>
            <w:r>
              <w:rPr>
                <w:color w:val="000000" w:themeColor="text1" w:themeShade="BF"/>
              </w:rPr>
              <w:t>A0 转 RECOVER，保留 A1 覆盖与 A2 支援；t=0 相关冲突事件均标记已解决</w:t>
            </w:r>
          </w:p>
        </w:tc>
        <w:tc>
          <w:tcPr>
            <w:tcW w:w="2552" w:type="dxa"/>
          </w:tcPr>
          <w:p w14:paraId="38530D08">
            <w:pPr>
              <w:rPr>
                <w:color w:val="000000" w:themeColor="text1" w:themeShade="BF"/>
              </w:rPr>
            </w:pPr>
            <w:r>
              <w:rPr>
                <w:color w:val="000000" w:themeColor="text1" w:themeShade="BF"/>
              </w:rPr>
              <w:t>t=0 执行后无真值违规；本轨迹未记录 M02 违规或放松项</w:t>
            </w:r>
          </w:p>
        </w:tc>
      </w:tr>
      <w:tr w14:paraId="28BDC8C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Pr>
          <w:p w14:paraId="3851A329">
            <w:pPr>
              <w:ind w:left="0" w:leftChars="0" w:firstLine="0" w:firstLineChars="0"/>
              <w:jc w:val="center"/>
              <w:rPr>
                <w:color w:val="000000" w:themeColor="text1" w:themeShade="BF"/>
                <w:sz w:val="21"/>
                <w:szCs w:val="21"/>
              </w:rPr>
            </w:pPr>
            <w:r>
              <w:rPr>
                <w:color w:val="000000" w:themeColor="text1" w:themeShade="BF"/>
                <w:sz w:val="21"/>
                <w:szCs w:val="21"/>
              </w:rPr>
              <w:t>有限支援资源竞争</w:t>
            </w:r>
          </w:p>
        </w:tc>
        <w:tc>
          <w:tcPr>
            <w:tcW w:w="1943" w:type="dxa"/>
          </w:tcPr>
          <w:p w14:paraId="1C69901A">
            <w:pPr>
              <w:ind w:left="0" w:leftChars="0" w:firstLine="0" w:firstLineChars="0"/>
              <w:jc w:val="center"/>
              <w:rPr>
                <w:color w:val="000000" w:themeColor="text1" w:themeShade="BF"/>
                <w:sz w:val="21"/>
                <w:szCs w:val="21"/>
              </w:rPr>
            </w:pPr>
            <w:r>
              <w:rPr>
                <w:color w:val="000000" w:themeColor="text1" w:themeShade="BF"/>
                <w:sz w:val="21"/>
                <w:szCs w:val="21"/>
              </w:rPr>
              <w:t>C：C03:0/C03:1（双支援）</w:t>
            </w:r>
          </w:p>
        </w:tc>
        <w:tc>
          <w:tcPr>
            <w:tcW w:w="3162" w:type="dxa"/>
          </w:tcPr>
          <w:p w14:paraId="306C73D6">
            <w:pPr>
              <w:rPr>
                <w:color w:val="000000" w:themeColor="text1" w:themeShade="BF"/>
              </w:rPr>
            </w:pPr>
            <w:r>
              <w:rPr>
                <w:color w:val="000000" w:themeColor="text1" w:themeShade="BF"/>
              </w:rPr>
              <w:t>首步两条请求均记录为放松项，t=1 起 A2 明确 target=0 支援 A0，A1 请求全程保留为放松项</w:t>
            </w:r>
          </w:p>
        </w:tc>
        <w:tc>
          <w:tcPr>
            <w:tcW w:w="2552" w:type="dxa"/>
          </w:tcPr>
          <w:p w14:paraId="612A2C9A">
            <w:pPr>
              <w:ind w:left="0" w:leftChars="0" w:firstLine="0" w:firstLineChars="0"/>
              <w:jc w:val="center"/>
              <w:rPr>
                <w:color w:val="000000" w:themeColor="text1" w:themeShade="BF"/>
                <w:sz w:val="21"/>
                <w:szCs w:val="21"/>
              </w:rPr>
            </w:pPr>
            <w:r>
              <w:rPr>
                <w:color w:val="000000" w:themeColor="text1" w:themeShade="BF"/>
                <w:sz w:val="21"/>
                <w:szCs w:val="21"/>
              </w:rPr>
              <w:t>结构性不可同时满足</w:t>
            </w:r>
          </w:p>
        </w:tc>
      </w:tr>
      <w:tr w14:paraId="166CE9D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Pr>
          <w:p w14:paraId="48E7F925">
            <w:pPr>
              <w:ind w:left="0" w:leftChars="0" w:firstLine="0" w:firstLineChars="0"/>
              <w:jc w:val="center"/>
              <w:rPr>
                <w:color w:val="000000" w:themeColor="text1" w:themeShade="BF"/>
                <w:sz w:val="21"/>
                <w:szCs w:val="21"/>
              </w:rPr>
            </w:pPr>
            <w:r>
              <w:rPr>
                <w:color w:val="000000" w:themeColor="text1" w:themeShade="BF"/>
                <w:sz w:val="21"/>
                <w:szCs w:val="21"/>
              </w:rPr>
              <w:t>物理安全 vs 支援协同</w:t>
            </w:r>
          </w:p>
        </w:tc>
        <w:tc>
          <w:tcPr>
            <w:tcW w:w="1943" w:type="dxa"/>
          </w:tcPr>
          <w:p w14:paraId="53141B9C">
            <w:pPr>
              <w:ind w:left="0" w:leftChars="0" w:firstLine="0" w:firstLineChars="0"/>
              <w:jc w:val="center"/>
              <w:rPr>
                <w:color w:val="000000" w:themeColor="text1" w:themeShade="BF"/>
                <w:sz w:val="21"/>
                <w:szCs w:val="21"/>
              </w:rPr>
            </w:pPr>
            <w:r>
              <w:rPr>
                <w:color w:val="000000" w:themeColor="text1" w:themeShade="BF"/>
                <w:sz w:val="21"/>
                <w:szCs w:val="21"/>
              </w:rPr>
              <w:t>D：S03/C03（支援分离）</w:t>
            </w:r>
          </w:p>
        </w:tc>
        <w:tc>
          <w:tcPr>
            <w:tcW w:w="3162" w:type="dxa"/>
          </w:tcPr>
          <w:p w14:paraId="3835DD27">
            <w:pPr>
              <w:rPr>
                <w:color w:val="000000" w:themeColor="text1" w:themeShade="BF"/>
              </w:rPr>
            </w:pPr>
            <w:r>
              <w:rPr>
                <w:color w:val="000000" w:themeColor="text1" w:themeShade="BF"/>
              </w:rPr>
              <w:t>A1 角色改为 SUPPORT(target=0)；t=2–5 出现 S02 违规，t=3–8 触发 infeasible_fallback，t=9 恢复 optimal</w:t>
            </w:r>
          </w:p>
        </w:tc>
        <w:tc>
          <w:tcPr>
            <w:tcW w:w="2552" w:type="dxa"/>
          </w:tcPr>
          <w:p w14:paraId="0FA49272">
            <w:pPr>
              <w:ind w:left="0" w:leftChars="0" w:firstLine="0" w:firstLineChars="0"/>
              <w:jc w:val="center"/>
              <w:rPr>
                <w:color w:val="000000" w:themeColor="text1" w:themeShade="BF"/>
                <w:sz w:val="21"/>
                <w:szCs w:val="21"/>
              </w:rPr>
            </w:pPr>
            <w:r>
              <w:rPr>
                <w:color w:val="000000" w:themeColor="text1" w:themeShade="BF"/>
                <w:sz w:val="21"/>
                <w:szCs w:val="21"/>
              </w:rPr>
              <w:t>未完全解决；t=2-5 出现 S02，最低间隔 229 m</w:t>
            </w:r>
          </w:p>
        </w:tc>
      </w:tr>
      <w:tr w14:paraId="0E27FF2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Pr>
          <w:p w14:paraId="5F3B24A0">
            <w:pPr>
              <w:ind w:left="0" w:leftChars="0" w:firstLine="0" w:firstLineChars="0"/>
              <w:jc w:val="center"/>
              <w:rPr>
                <w:color w:val="000000" w:themeColor="text1" w:themeShade="BF"/>
                <w:sz w:val="21"/>
                <w:szCs w:val="21"/>
              </w:rPr>
            </w:pPr>
            <w:r>
              <w:rPr>
                <w:color w:val="000000" w:themeColor="text1" w:themeShade="BF"/>
                <w:sz w:val="21"/>
                <w:szCs w:val="21"/>
              </w:rPr>
              <w:t>故障资源 vs 团队覆盖</w:t>
            </w:r>
          </w:p>
        </w:tc>
        <w:tc>
          <w:tcPr>
            <w:tcW w:w="1943" w:type="dxa"/>
          </w:tcPr>
          <w:p w14:paraId="7A6E7DEA">
            <w:pPr>
              <w:ind w:left="0" w:leftChars="0" w:firstLine="0" w:firstLineChars="0"/>
              <w:jc w:val="center"/>
              <w:rPr>
                <w:color w:val="000000" w:themeColor="text1" w:themeShade="BF"/>
                <w:sz w:val="21"/>
                <w:szCs w:val="21"/>
              </w:rPr>
            </w:pPr>
            <w:r>
              <w:rPr>
                <w:color w:val="000000" w:themeColor="text1" w:themeShade="BF"/>
                <w:sz w:val="21"/>
                <w:szCs w:val="21"/>
              </w:rPr>
              <w:t>E：F04/C02（低资源覆盖）</w:t>
            </w:r>
          </w:p>
        </w:tc>
        <w:tc>
          <w:tcPr>
            <w:tcW w:w="3162" w:type="dxa"/>
          </w:tcPr>
          <w:p w14:paraId="6A150775">
            <w:pPr>
              <w:rPr>
                <w:color w:val="000000" w:themeColor="text1" w:themeShade="BF"/>
              </w:rPr>
            </w:pPr>
            <w:r>
              <w:rPr>
                <w:color w:val="000000" w:themeColor="text1" w:themeShade="BF"/>
              </w:rPr>
              <w:t>t=7 真值触发 F04，t=12 A0 EXIT、A1 COVER、A2 SUPPORT；t=20 资源信念短暂回到阈值以上，A0 再次 COVER 导致 F04 复发，t=21 重新退出</w:t>
            </w:r>
          </w:p>
        </w:tc>
        <w:tc>
          <w:tcPr>
            <w:tcW w:w="2552" w:type="dxa"/>
          </w:tcPr>
          <w:p w14:paraId="2ABDE1D6">
            <w:pPr>
              <w:ind w:left="0" w:leftChars="0" w:firstLine="0" w:firstLineChars="0"/>
              <w:jc w:val="center"/>
              <w:rPr>
                <w:color w:val="000000" w:themeColor="text1" w:themeShade="BF"/>
                <w:sz w:val="21"/>
                <w:szCs w:val="21"/>
              </w:rPr>
            </w:pPr>
            <w:r>
              <w:rPr>
                <w:color w:val="000000" w:themeColor="text1" w:themeShade="BF"/>
                <w:sz w:val="21"/>
                <w:szCs w:val="21"/>
              </w:rPr>
              <w:t>角色分工有效，但存在 belief 触发延迟（t=7→t=12）</w:t>
            </w:r>
          </w:p>
        </w:tc>
      </w:tr>
    </w:tbl>
    <w:p w14:paraId="02E40B4F">
      <w:pPr>
        <w:pStyle w:val="3"/>
        <w:ind w:firstLine="723"/>
        <w:rPr>
          <w:lang w:eastAsia="zh-CN"/>
        </w:rPr>
      </w:pPr>
      <w:bookmarkStart w:id="41" w:name="_Toc19610"/>
      <w:r>
        <w:rPr>
          <w:lang w:eastAsia="zh-CN"/>
        </w:rPr>
        <w:t>8 讨论与结论</w:t>
      </w:r>
      <w:bookmarkEnd w:id="41"/>
    </w:p>
    <w:p w14:paraId="01928D00">
      <w:pPr>
        <w:pStyle w:val="4"/>
        <w:ind w:firstLine="602"/>
        <w:rPr>
          <w:lang w:eastAsia="zh-CN"/>
        </w:rPr>
      </w:pPr>
      <w:bookmarkStart w:id="42" w:name="_Toc566"/>
      <w:r>
        <w:rPr>
          <w:lang w:eastAsia="zh-CN"/>
        </w:rPr>
        <w:t>8.1 已被实验支持的结论</w:t>
      </w:r>
      <w:bookmarkEnd w:id="42"/>
    </w:p>
    <w:p w14:paraId="6E37EE6C">
      <w:pPr>
        <w:keepNext/>
        <w:spacing w:after="100" w:line="336" w:lineRule="auto"/>
        <w:ind w:firstLine="480"/>
        <w:rPr>
          <w:szCs w:val="24"/>
          <w:lang w:eastAsia="zh-CN"/>
        </w:rPr>
      </w:pPr>
      <w:r>
        <w:rPr>
          <w:rFonts w:hint="eastAsia"/>
          <w:szCs w:val="24"/>
          <w:lang w:eastAsia="zh-CN"/>
        </w:rPr>
        <w:t>本文针对多无人机协同任务中"规则安全约束与强化学习策略目标不一致、且规则间可能冲突"的问题，提出了一套 基于规则知识库与依赖图仲裁的在线安全层框架 ，在不重训策略的前提下实现可审计的安全动作修正。</w:t>
      </w:r>
    </w:p>
    <w:p w14:paraId="72C2A9A0">
      <w:pPr>
        <w:keepNext/>
        <w:spacing w:after="100" w:line="336" w:lineRule="auto"/>
        <w:ind w:firstLine="480"/>
        <w:rPr>
          <w:szCs w:val="24"/>
          <w:lang w:eastAsia="zh-CN"/>
        </w:rPr>
      </w:pPr>
      <w:r>
        <w:rPr>
          <w:rFonts w:hint="eastAsia"/>
          <w:szCs w:val="24"/>
          <w:lang w:eastAsia="zh-CN"/>
        </w:rPr>
        <w:t>本文的核心工作可概括为四点：</w:t>
      </w:r>
    </w:p>
    <w:p w14:paraId="30F24AA6">
      <w:pPr>
        <w:keepNext/>
        <w:spacing w:after="100" w:line="336" w:lineRule="auto"/>
        <w:ind w:firstLine="480"/>
        <w:rPr>
          <w:szCs w:val="24"/>
          <w:lang w:eastAsia="zh-CN"/>
        </w:rPr>
      </w:pPr>
      <w:r>
        <w:rPr>
          <w:rFonts w:hint="eastAsia"/>
          <w:szCs w:val="24"/>
          <w:lang w:eastAsia="zh-CN"/>
        </w:rPr>
        <w:t>第一，构建六级规则知识库。 将物理安全、信息授权、故障资源、团队协同、任务连续性和效率偏好组织为P0–P5六层、共34个规则编号（F族不设F05，E族不设E04；M06为F03能力丧失情形的任务延续别名，保留独立编号、不与F03合并计数），P0–P2为不可松弛的硬规则，P3–P5为允许保留残差的软规则，并为每层设定基础权重。需要强调，规则编号的设立不等同于全部完成同口径实现：在线 belief-STL 监测、离散门控、连续优化与离线真值判定的逐条覆盖情况见4.2节与附录（S05、S06、F02、C06 无独立真值判定，E03 为纯诊断项），联合 STL 等指标只统计离线已实现的硬规则。该知识库使飞行安全约束具备显式语义，区别于聚合代价或黑盒约束。</w:t>
      </w:r>
    </w:p>
    <w:p w14:paraId="5A268EF4">
      <w:pPr>
        <w:keepNext/>
        <w:spacing w:after="100" w:line="336" w:lineRule="auto"/>
        <w:ind w:firstLine="480"/>
        <w:rPr>
          <w:szCs w:val="24"/>
          <w:lang w:eastAsia="zh-CN"/>
        </w:rPr>
      </w:pPr>
      <w:r>
        <w:rPr>
          <w:rFonts w:hint="eastAsia"/>
          <w:szCs w:val="24"/>
          <w:lang w:eastAsia="zh-CN"/>
        </w:rPr>
        <w:t>第二，提出规则—智能体依赖图与动态优先级仲裁。 在线监测器对每条规则输出违反概率和鲁棒下界，依赖图据此定位规则与受影响智能体的影响关系及规则间冲突边；动态优先级由基础权重、风险放大因子（1+违反概率）和受影响范围因子（1+0.15×（受影响智能体数−1））乘性决定，硬规则的优先地位通过更高的基础权重档位体现。冲突检测采用预定义规则族配对表与共享资源关系的保守启发式近似，同优先级时按智能体编号顺序分配共享资源。</w:t>
      </w:r>
    </w:p>
    <w:p w14:paraId="14471FE1">
      <w:pPr>
        <w:keepNext/>
        <w:spacing w:after="100" w:line="336" w:lineRule="auto"/>
        <w:ind w:firstLine="480"/>
        <w:rPr>
          <w:szCs w:val="24"/>
          <w:lang w:eastAsia="zh-CN"/>
        </w:rPr>
      </w:pPr>
      <w:r>
        <w:rPr>
          <w:rFonts w:hint="eastAsia"/>
          <w:szCs w:val="24"/>
          <w:lang w:eastAsia="zh-CN"/>
        </w:rPr>
        <w:t>第三，设计冲突感知QP与最小干预修正。 连续优化在归一化控制空间中以单位权重欧氏距离求解最接近门控后候选动作的可行解（SLSQP，非线性约束）；授权、低资源等硬规则由离散门控处理，软规则残差在离散仲裁阶段显式记录，不混入优化目标。求解失败时进入可审计的预设回退并如实记录，不隐藏失败。</w:t>
      </w:r>
    </w:p>
    <w:p w14:paraId="079EAA2C">
      <w:pPr>
        <w:keepNext/>
        <w:spacing w:after="100" w:line="336" w:lineRule="auto"/>
        <w:ind w:firstLine="480"/>
        <w:rPr>
          <w:szCs w:val="24"/>
          <w:lang w:eastAsia="zh-CN"/>
        </w:rPr>
      </w:pPr>
      <w:r>
        <w:rPr>
          <w:rFonts w:hint="eastAsia"/>
          <w:szCs w:val="24"/>
          <w:lang w:eastAsia="zh-CN"/>
        </w:rPr>
        <w:t>第四，引入干预一致训练。 仅对被安全层修改的样本加入离散角色、连续控制、支援目标编号与目标类型四项的模仿（干预一致）损失，使Actor逐步吸收典型修正，减少在线分布偏移。</w:t>
      </w:r>
    </w:p>
    <w:p w14:paraId="6CF30CA2">
      <w:pPr>
        <w:keepNext/>
        <w:spacing w:after="100" w:line="336" w:lineRule="auto"/>
        <w:ind w:firstLine="480"/>
        <w:rPr>
          <w:szCs w:val="24"/>
          <w:lang w:eastAsia="zh-CN"/>
        </w:rPr>
      </w:pPr>
      <w:r>
        <w:rPr>
          <w:rFonts w:hint="eastAsia"/>
          <w:szCs w:val="24"/>
          <w:lang w:eastAsia="zh-CN"/>
        </w:rPr>
        <w:t>实验验证表明：在十种子完整基准场景上，本文方法取得七方法中最高的 Reward（28.722），Joint STL 0.925、Conditional STL 0.974、真值违规率 0.0</w:t>
      </w:r>
      <w:r>
        <w:rPr>
          <w:rFonts w:hint="eastAsia"/>
          <w:szCs w:val="24"/>
          <w:lang w:val="en-US" w:eastAsia="zh-CN"/>
        </w:rPr>
        <w:t>096</w:t>
      </w:r>
      <w:r>
        <w:rPr>
          <w:rFonts w:hint="eastAsia"/>
          <w:szCs w:val="24"/>
          <w:lang w:eastAsia="zh-CN"/>
        </w:rPr>
        <w:t>，约为基线最低值（MAPPO 0.053）的 1/5，即在当前训练预算和评估协议下同时取得较高Reward与较低真值违规率；但本文方法另使用官方基线未采用的行为克隆热启动，且Actor参数化方式与PPO内层更新次数也与基线不同，该结果不能单独证明冲突仲裁模块对Reward具有因果提升作用；在八类冲突子场景中，DG-QP 完整安全链路将多数场景的硬违规率从 0.587–1.000 降至 0.000–0.133，八类消融汇总未单列冲突解决率指标，数值相近的 0.974 条件 STL 来自主实验，不作为消融结论；在高冲突压力测试中，DG-QP 的三步保持率为 0.960（其余配置 0.770），平均最小间隔由基线的 208–221 m 提高至 629.84 m（Holm 校正 p=0.0234），但 30 步长期保持均未实现，违规后恢复终点上也不优于无屏蔽；在JSBSim六自由度零迁移验证中，真值违规率从无安全层的0.512降至0.042。五个典型案例的逐步复盘进一步表明，本文方法能够完整记录名义动作、门控结果、连续修正与规则残差；但不同策略在同一共享安全层下的干预频率与修正距离并不呈现统一的优劣排序：seed=11的五案例中本文方法干预事件数依次为27、36、37、50、38，MAPPO为0、0、0、8、0，本文方法平均干预距离约0.98、MAT约0.41，均非各方法中最小，故案例复盘的价值在于可审计的规则级记录，而非干预次数最少或修正距离最小。第7章各基线方法同样接入该共享安全层并保存规则触发、仲裁与残差日志，规则级解释能力来自共享安全层本身，并非某一策略骨干独有；本文方法与基线的差异主要体现在训练协议、名义动作分布以及接入安全层后的最终任务与安全指标上。</w:t>
      </w:r>
    </w:p>
    <w:p w14:paraId="43389AF6">
      <w:pPr>
        <w:keepNext/>
        <w:spacing w:after="100" w:line="336" w:lineRule="auto"/>
        <w:ind w:firstLine="480"/>
        <w:rPr>
          <w:szCs w:val="24"/>
          <w:lang w:eastAsia="zh-CN"/>
        </w:rPr>
      </w:pPr>
      <w:r>
        <w:rPr>
          <w:rFonts w:hint="eastAsia"/>
          <w:szCs w:val="24"/>
          <w:lang w:eastAsia="zh-CN"/>
        </w:rPr>
        <w:t>综上，本文方法的核心价值不在于宣称"绝对安全"，而在于 在各机Actor局部分散决策、共享安全层联合仲裁的条件下提供可解释、可审计的规则冲突处理 ——显式定位"哪条规则冲突、影响谁、优先级如何、哪条被放松"，使安全决策可复核而非黑盒。</w:t>
      </w:r>
    </w:p>
    <w:p w14:paraId="6D9DAFCC">
      <w:pPr>
        <w:pStyle w:val="4"/>
        <w:ind w:firstLine="602"/>
        <w:rPr>
          <w:lang w:eastAsia="zh-CN"/>
        </w:rPr>
      </w:pPr>
      <w:bookmarkStart w:id="43" w:name="_Toc25307"/>
      <w:r>
        <w:rPr>
          <w:lang w:eastAsia="zh-CN"/>
        </w:rPr>
        <w:t>8.</w:t>
      </w:r>
      <w:r>
        <w:rPr>
          <w:rFonts w:hint="eastAsia"/>
          <w:lang w:eastAsia="zh-CN"/>
        </w:rPr>
        <w:t>2</w:t>
      </w:r>
      <w:r>
        <w:rPr>
          <w:lang w:eastAsia="zh-CN"/>
        </w:rPr>
        <w:t xml:space="preserve"> 后续工作</w:t>
      </w:r>
      <w:bookmarkEnd w:id="43"/>
    </w:p>
    <w:p w14:paraId="556E1C8B">
      <w:pPr>
        <w:keepNext/>
        <w:spacing w:after="100" w:line="336" w:lineRule="auto"/>
        <w:ind w:firstLine="480"/>
        <w:rPr>
          <w:szCs w:val="24"/>
          <w:lang w:eastAsia="zh-CN"/>
        </w:rPr>
      </w:pPr>
      <w:r>
        <w:rPr>
          <w:rFonts w:hint="eastAsia"/>
          <w:szCs w:val="24"/>
          <w:lang w:eastAsia="zh-CN"/>
        </w:rPr>
        <w:t>后续工作包括联合轨迹规划以减少支援—安全趋势回退，资源规则阈值滞回和多步风险累计，大规模分区图与并行QP，以及硬件在环或更高保真控制器验证。本文核心链条是：Actor名义动作→belief-STL风险→依赖图冲突与优先级→离散门控与连续修正（SLSQP）→后验诊断→最终执行。本文仍存在若干局限，可在未来工作中改进：</w:t>
      </w:r>
    </w:p>
    <w:p w14:paraId="7C49EF03">
      <w:pPr>
        <w:keepNext/>
        <w:spacing w:after="100" w:line="336" w:lineRule="auto"/>
        <w:ind w:firstLine="480"/>
        <w:rPr>
          <w:szCs w:val="24"/>
          <w:lang w:eastAsia="zh-CN"/>
        </w:rPr>
      </w:pPr>
      <w:r>
        <w:rPr>
          <w:rFonts w:hint="eastAsia"/>
          <w:szCs w:val="24"/>
          <w:lang w:eastAsia="zh-CN"/>
        </w:rPr>
        <w:t>第一，规则冲突检测的泛化性。 当前依赖图的规则—规则冲突基于预定义的20对规则族配对表与共享资源启发式判定，未对全部规则组合做可行集交运算。未来可引入在线动作可行集的凸近似或采样估计，实现更通用的冲突检测，减少对人工配对表的依赖。</w:t>
      </w:r>
    </w:p>
    <w:p w14:paraId="3B634339">
      <w:pPr>
        <w:keepNext/>
        <w:spacing w:after="100" w:line="336" w:lineRule="auto"/>
        <w:ind w:firstLine="480"/>
        <w:rPr>
          <w:szCs w:val="24"/>
          <w:lang w:eastAsia="zh-CN"/>
        </w:rPr>
      </w:pPr>
      <w:r>
        <w:rPr>
          <w:rFonts w:hint="eastAsia"/>
          <w:szCs w:val="24"/>
          <w:lang w:eastAsia="zh-CN"/>
        </w:rPr>
        <w:t>第二，信念监测的触发延迟。 案例E显示，A0 真值 F04 在 t=7 执行后首次记录违规，但安全层直到 t=12 执行前才首次触发干预；该轨迹通信全程正常（c2_connected=True、data_age=0），延迟并非信息年龄所致，而源于局部资源观测的测量噪声与信念状态的指数平滑更新（新观测权重0.3、历史权重0.7），使滤波资源在阈值附近徘徊数步后才越过触发门限。两事件分属“执行后真值判定”与“执行前信念监测”，5 步时间差沿用第7章的前后执行口径（t=12 减 t=7）。未来可结合变化点检测或前瞻性资源预测，缩短风险发现延迟。</w:t>
      </w:r>
    </w:p>
    <w:p w14:paraId="6A16A25E">
      <w:pPr>
        <w:keepNext/>
        <w:spacing w:after="100" w:line="336" w:lineRule="auto"/>
        <w:ind w:firstLine="480"/>
        <w:rPr>
          <w:szCs w:val="24"/>
          <w:lang w:eastAsia="zh-CN"/>
        </w:rPr>
      </w:pPr>
      <w:r>
        <w:rPr>
          <w:rFonts w:hint="eastAsia"/>
          <w:szCs w:val="24"/>
          <w:lang w:eastAsia="zh-CN"/>
        </w:rPr>
        <w:t>第三，离散模式选择的可学习性。 当前离散角色由规则门控器硬编码生成（如F04→EXIT、I02→RECOVER），缺乏对复杂任务上下文的自适应。未来可将门控决策参数化并通过离线强化学习微调，同时保持可解释的规则约束。</w:t>
      </w:r>
    </w:p>
    <w:p w14:paraId="015FE6FD">
      <w:pPr>
        <w:keepNext/>
        <w:spacing w:after="100" w:line="336" w:lineRule="auto"/>
        <w:ind w:firstLine="480"/>
        <w:rPr>
          <w:szCs w:val="24"/>
          <w:lang w:eastAsia="zh-CN"/>
        </w:rPr>
      </w:pPr>
      <w:r>
        <w:rPr>
          <w:rFonts w:hint="eastAsia"/>
          <w:szCs w:val="24"/>
          <w:lang w:eastAsia="zh-CN"/>
        </w:rPr>
        <w:t>第四，大规模与实时性验证。 本文实验最多3架飞行器，安全层耗时约6–7 ms/step。系统虽已实现依赖图分区与组件化 QP 的划分机制，但三机规模的实验尚不能验证大规模可扩展性；在10架以上的高密度场景中，依赖图构建与QP求解的实时性仍需进一步评估。</w:t>
      </w:r>
    </w:p>
    <w:p w14:paraId="572D2E88">
      <w:pPr>
        <w:keepNext/>
        <w:spacing w:after="100" w:line="336" w:lineRule="auto"/>
        <w:ind w:firstLine="480"/>
        <w:rPr>
          <w:szCs w:val="24"/>
          <w:lang w:eastAsia="zh-CN"/>
        </w:rPr>
      </w:pPr>
      <w:r>
        <w:rPr>
          <w:rFonts w:hint="eastAsia"/>
          <w:szCs w:val="24"/>
          <w:lang w:eastAsia="zh-CN"/>
        </w:rPr>
        <w:t>第五，从仿真到实机。 JSBSim验证仅为六自由度仿真迁移，尚未进行硬件在环或真实飞行试验。未来需在机载平台上验证感知噪声、通信延迟和气动不确定性下的安全层表现。</w:t>
      </w:r>
    </w:p>
    <w:p w14:paraId="7B5F0134">
      <w:pPr>
        <w:pStyle w:val="3"/>
        <w:spacing w:before="0"/>
        <w:ind w:firstLine="0" w:firstLineChars="0"/>
      </w:pPr>
      <w:bookmarkStart w:id="44" w:name="_Toc7343"/>
      <w:r>
        <w:t>参考文献</w:t>
      </w:r>
      <w:bookmarkEnd w:id="44"/>
    </w:p>
    <w:p w14:paraId="06BE1F7B">
      <w:pPr>
        <w:spacing w:after="100" w:line="336" w:lineRule="auto"/>
        <w:ind w:firstLine="420"/>
      </w:pPr>
      <w:r>
        <w:rPr>
          <w:sz w:val="21"/>
          <w:szCs w:val="21"/>
        </w:rPr>
        <w:t>[1] Yu C., et al. The Surprising Effectiveness of PPO in Cooperative Multi-Agent Games.</w:t>
      </w:r>
    </w:p>
    <w:p w14:paraId="46CA6143">
      <w:pPr>
        <w:spacing w:after="100" w:line="336" w:lineRule="auto"/>
        <w:ind w:firstLine="420"/>
      </w:pPr>
      <w:r>
        <w:rPr>
          <w:sz w:val="21"/>
          <w:szCs w:val="21"/>
        </w:rPr>
        <w:t>[2] Kuba J., et al. Trust Region Policy Optimisation in Multi-Agent Reinforcement Learning.</w:t>
      </w:r>
    </w:p>
    <w:p w14:paraId="5D022E4A">
      <w:pPr>
        <w:spacing w:after="100" w:line="336" w:lineRule="auto"/>
        <w:ind w:firstLine="420"/>
      </w:pPr>
      <w:r>
        <w:rPr>
          <w:sz w:val="21"/>
          <w:szCs w:val="21"/>
        </w:rPr>
        <w:t>[3] Gu S., Kuba J. G., Wen M., et al. Multi-Agent Constrained Policy Optimisation.</w:t>
      </w:r>
    </w:p>
    <w:p w14:paraId="37B6BCC0">
      <w:pPr>
        <w:spacing w:after="100" w:line="336" w:lineRule="auto"/>
        <w:ind w:firstLine="420"/>
      </w:pPr>
      <w:r>
        <w:rPr>
          <w:sz w:val="21"/>
          <w:szCs w:val="21"/>
        </w:rPr>
        <w:t>[4] Wen M., Kuba J. G., Lin R., et al. Multi-Agent Reinforcement Learning is a Sequence Modeling Problem.</w:t>
      </w:r>
    </w:p>
    <w:p w14:paraId="7873F2DB">
      <w:pPr>
        <w:spacing w:after="100" w:line="336" w:lineRule="auto"/>
        <w:ind w:firstLine="420"/>
      </w:pPr>
      <w:r>
        <w:rPr>
          <w:sz w:val="21"/>
          <w:szCs w:val="21"/>
        </w:rPr>
        <w:t>[5] JSBSim Project. Open-source flight dynamics model.</w:t>
      </w:r>
    </w:p>
    <w:p w14:paraId="1338A4FC">
      <w:pPr>
        <w:spacing w:after="100" w:line="336" w:lineRule="auto"/>
        <w:ind w:firstLine="420"/>
        <w:rPr>
          <w:sz w:val="21"/>
        </w:rPr>
      </w:pPr>
      <w:r>
        <w:rPr>
          <w:sz w:val="21"/>
          <w:szCs w:val="21"/>
        </w:rPr>
        <w:t>[6] marlbenchmark/on-policy. Official MAPPO/HAPPO/HATRPO implementation.</w:t>
      </w:r>
    </w:p>
    <w:p w14:paraId="7F1E20E6">
      <w:pPr>
        <w:pStyle w:val="3"/>
        <w:spacing w:before="0"/>
        <w:ind w:firstLine="0" w:firstLineChars="0"/>
        <w:rPr>
          <w:lang w:eastAsia="zh-CN"/>
        </w:rPr>
      </w:pPr>
      <w:bookmarkStart w:id="45" w:name="_Toc31584"/>
      <w:r>
        <w:rPr>
          <w:rFonts w:hint="eastAsia"/>
          <w:lang w:eastAsia="zh-CN"/>
        </w:rPr>
        <w:t>附录</w:t>
      </w:r>
      <w:bookmarkEnd w:id="45"/>
    </w:p>
    <w:p w14:paraId="41E11117">
      <w:pPr>
        <w:spacing w:after="100" w:line="336" w:lineRule="auto"/>
        <w:ind w:firstLine="420"/>
        <w:rPr>
          <w:sz w:val="21"/>
        </w:rPr>
      </w:pPr>
    </w:p>
    <w:tbl>
      <w:tblPr>
        <w:tblStyle w:val="36"/>
        <w:tblW w:w="0" w:type="auto"/>
        <w:tblInd w:w="0" w:type="dxa"/>
        <w:tblLayout w:type="autofit"/>
        <w:tblCellMar>
          <w:top w:w="15" w:type="dxa"/>
          <w:left w:w="15" w:type="dxa"/>
          <w:bottom w:w="15" w:type="dxa"/>
          <w:right w:w="15" w:type="dxa"/>
        </w:tblCellMar>
      </w:tblPr>
      <w:tblGrid>
        <w:gridCol w:w="1678"/>
        <w:gridCol w:w="610"/>
        <w:gridCol w:w="2800"/>
        <w:gridCol w:w="4388"/>
      </w:tblGrid>
      <w:tr w14:paraId="4E518B53">
        <w:tblPrEx>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2596ACE">
            <w:pPr>
              <w:ind w:firstLine="0" w:firstLineChars="0"/>
              <w:rPr>
                <w:b/>
                <w:bCs/>
                <w:sz w:val="21"/>
                <w:szCs w:val="20"/>
              </w:rPr>
            </w:pPr>
            <w:r>
              <w:rPr>
                <w:rFonts w:ascii="宋体" w:hAnsi="宋体" w:cs="宋体"/>
                <w:b/>
                <w:sz w:val="21"/>
                <w:szCs w:val="21"/>
                <w:lang w:eastAsia="zh-CN" w:bidi="ar"/>
              </w:rPr>
              <w:t>层级（基础权重）</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B635DAA">
            <w:pPr>
              <w:ind w:firstLine="0" w:firstLineChars="0"/>
              <w:rPr>
                <w:b/>
                <w:bCs/>
                <w:sz w:val="21"/>
                <w:szCs w:val="20"/>
              </w:rPr>
            </w:pPr>
            <w:r>
              <w:rPr>
                <w:rFonts w:ascii="宋体" w:hAnsi="宋体" w:cs="宋体"/>
                <w:b/>
                <w:sz w:val="21"/>
                <w:szCs w:val="21"/>
                <w:lang w:eastAsia="zh-CN" w:bidi="ar"/>
              </w:rPr>
              <w:t>编号</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E0D3446">
            <w:pPr>
              <w:ind w:firstLine="0" w:firstLineChars="0"/>
              <w:rPr>
                <w:b/>
                <w:bCs/>
                <w:sz w:val="21"/>
                <w:szCs w:val="20"/>
              </w:rPr>
            </w:pPr>
            <w:r>
              <w:rPr>
                <w:rFonts w:ascii="宋体" w:hAnsi="宋体" w:cs="宋体"/>
                <w:b/>
                <w:sz w:val="21"/>
                <w:szCs w:val="21"/>
                <w:lang w:eastAsia="zh-CN" w:bidi="ar"/>
              </w:rPr>
              <w:t>规则含义</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B9B4276">
            <w:pPr>
              <w:ind w:firstLine="0" w:firstLineChars="0"/>
              <w:rPr>
                <w:b/>
                <w:bCs/>
                <w:sz w:val="21"/>
                <w:szCs w:val="20"/>
              </w:rPr>
            </w:pPr>
            <w:r>
              <w:rPr>
                <w:rFonts w:ascii="宋体" w:hAnsi="宋体" w:cs="宋体"/>
                <w:b/>
                <w:sz w:val="21"/>
                <w:szCs w:val="21"/>
                <w:lang w:eastAsia="zh-CN" w:bidi="ar"/>
              </w:rPr>
              <w:t>属性 / 仲裁地位；实现覆盖（在线监测／离散门控／连续优化／离线真值）</w:t>
            </w:r>
          </w:p>
        </w:tc>
      </w:tr>
      <w:tr w14:paraId="0CC4F0D1">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95ABC8E">
            <w:pPr>
              <w:ind w:firstLine="0" w:firstLineChars="0"/>
              <w:rPr>
                <w:sz w:val="21"/>
                <w:szCs w:val="20"/>
              </w:rPr>
            </w:pPr>
            <w:r>
              <w:rPr>
                <w:rStyle w:val="137"/>
                <w:rFonts w:ascii="宋体" w:hAnsi="宋体" w:cs="宋体"/>
                <w:sz w:val="21"/>
                <w:szCs w:val="21"/>
                <w:lang w:eastAsia="zh-CN" w:bidi="ar"/>
              </w:rPr>
              <w:t>P0 物理安全（4.0）</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9005F6B">
            <w:pPr>
              <w:ind w:firstLine="0" w:firstLineChars="0"/>
              <w:rPr>
                <w:sz w:val="21"/>
                <w:szCs w:val="20"/>
              </w:rPr>
            </w:pPr>
            <w:r>
              <w:rPr>
                <w:rFonts w:ascii="宋体" w:hAnsi="宋体" w:cs="宋体"/>
                <w:sz w:val="21"/>
                <w:szCs w:val="21"/>
                <w:lang w:eastAsia="zh-CN" w:bidi="ar"/>
              </w:rPr>
              <w:t>S01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E593874">
            <w:pPr>
              <w:ind w:firstLine="0" w:firstLineChars="0"/>
              <w:rPr>
                <w:sz w:val="21"/>
                <w:szCs w:val="20"/>
                <w:lang w:eastAsia="zh-CN"/>
              </w:rPr>
            </w:pPr>
            <w:r>
              <w:rPr>
                <w:rFonts w:ascii="宋体" w:hAnsi="宋体" w:cs="宋体"/>
                <w:sz w:val="21"/>
                <w:szCs w:val="21"/>
                <w:lang w:eastAsia="zh-CN" w:bidi="ar"/>
              </w:rPr>
              <w:t>飞行包线：速度、高度、姿态角与过载边界</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FD796E6">
            <w:pPr>
              <w:ind w:firstLine="0" w:firstLineChars="0"/>
              <w:rPr>
                <w:sz w:val="21"/>
                <w:szCs w:val="20"/>
              </w:rPr>
            </w:pPr>
            <w:r>
              <w:rPr>
                <w:rFonts w:ascii="宋体" w:hAnsi="宋体" w:cs="宋体"/>
                <w:sz w:val="21"/>
                <w:szCs w:val="21"/>
                <w:lang w:eastAsia="zh-CN" w:bidi="ar"/>
              </w:rPr>
              <w:t>硬规则，最高优先级</w:t>
            </w:r>
          </w:p>
          <w:p w14:paraId="518ADAC8">
            <w:r>
              <w:t>在线：概率+鲁棒下界</w:t>
            </w:r>
            <w:r>
              <w:br w:type="textWrapping"/>
            </w:r>
            <w:r>
              <w:t>门控：记录原因</w:t>
            </w:r>
            <w:r>
              <w:br w:type="textWrapping"/>
            </w:r>
            <w:r>
              <w:t>连续：速度/高度边界</w:t>
            </w:r>
            <w:r>
              <w:br w:type="textWrapping"/>
            </w:r>
            <w:r>
              <w:t>真值：独立判定</w:t>
            </w:r>
          </w:p>
        </w:tc>
      </w:tr>
      <w:tr w14:paraId="7C50690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A572DC1">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D834F47">
            <w:pPr>
              <w:ind w:firstLine="0" w:firstLineChars="0"/>
              <w:rPr>
                <w:sz w:val="21"/>
                <w:szCs w:val="20"/>
              </w:rPr>
            </w:pPr>
            <w:r>
              <w:rPr>
                <w:rFonts w:ascii="宋体" w:hAnsi="宋体" w:cs="宋体"/>
                <w:sz w:val="21"/>
                <w:szCs w:val="21"/>
                <w:lang w:eastAsia="zh-CN" w:bidi="ar"/>
              </w:rPr>
              <w:t>S02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18554E6">
            <w:pPr>
              <w:ind w:firstLine="0" w:firstLineChars="0"/>
              <w:rPr>
                <w:sz w:val="21"/>
                <w:szCs w:val="20"/>
              </w:rPr>
            </w:pPr>
            <w:r>
              <w:rPr>
                <w:rFonts w:ascii="宋体" w:hAnsi="宋体" w:cs="宋体"/>
                <w:sz w:val="21"/>
                <w:szCs w:val="21"/>
                <w:lang w:eastAsia="zh-CN" w:bidi="ar"/>
              </w:rPr>
              <w:t>最小安全间隔</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316CA01">
            <w:pPr>
              <w:ind w:firstLine="0" w:firstLineChars="0"/>
              <w:rPr>
                <w:sz w:val="21"/>
                <w:szCs w:val="20"/>
              </w:rPr>
            </w:pPr>
            <w:r>
              <w:rPr>
                <w:rFonts w:ascii="宋体" w:hAnsi="宋体" w:cs="宋体"/>
                <w:sz w:val="21"/>
                <w:szCs w:val="21"/>
                <w:lang w:eastAsia="zh-CN" w:bidi="ar"/>
              </w:rPr>
              <w:t>硬规则，最高优先级</w:t>
            </w:r>
          </w:p>
          <w:p w14:paraId="5F5EA2DB">
            <w:r>
              <w:t>在线：概率+鲁棒下界</w:t>
            </w:r>
            <w:r>
              <w:br w:type="textWrapping"/>
            </w:r>
            <w:r>
              <w:t>门控：连续修正</w:t>
            </w:r>
            <w:r>
              <w:br w:type="textWrapping"/>
            </w:r>
            <w:r>
              <w:t>连续：机间间隔约束</w:t>
            </w:r>
            <w:r>
              <w:br w:type="textWrapping"/>
            </w:r>
            <w:r>
              <w:t>真值：独立判定</w:t>
            </w:r>
          </w:p>
        </w:tc>
      </w:tr>
      <w:tr w14:paraId="2EE327D6">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3D9CACB">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545AFD4">
            <w:pPr>
              <w:ind w:firstLine="0" w:firstLineChars="0"/>
              <w:rPr>
                <w:sz w:val="21"/>
                <w:szCs w:val="20"/>
              </w:rPr>
            </w:pPr>
            <w:r>
              <w:rPr>
                <w:rFonts w:ascii="宋体" w:hAnsi="宋体" w:cs="宋体"/>
                <w:sz w:val="21"/>
                <w:szCs w:val="21"/>
                <w:lang w:eastAsia="zh-CN" w:bidi="ar"/>
              </w:rPr>
              <w:t>S03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D7728F1">
            <w:pPr>
              <w:ind w:firstLine="0" w:firstLineChars="0"/>
              <w:rPr>
                <w:sz w:val="21"/>
                <w:szCs w:val="20"/>
                <w:lang w:eastAsia="zh-CN"/>
              </w:rPr>
            </w:pPr>
            <w:r>
              <w:rPr>
                <w:rFonts w:ascii="宋体" w:hAnsi="宋体" w:cs="宋体"/>
                <w:sz w:val="21"/>
                <w:szCs w:val="21"/>
                <w:lang w:eastAsia="zh-CN" w:bidi="ar"/>
              </w:rPr>
              <w:t>安全接近趋势：预测冲突须在时限内建立安全趋势</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F6A5F9E">
            <w:pPr>
              <w:ind w:firstLine="0" w:firstLineChars="0"/>
              <w:rPr>
                <w:sz w:val="21"/>
                <w:szCs w:val="20"/>
              </w:rPr>
            </w:pPr>
            <w:r>
              <w:rPr>
                <w:rFonts w:ascii="宋体" w:hAnsi="宋体" w:cs="宋体"/>
                <w:sz w:val="21"/>
                <w:szCs w:val="21"/>
                <w:lang w:eastAsia="zh-CN" w:bidi="ar"/>
              </w:rPr>
              <w:t>硬规则，有界时限</w:t>
            </w:r>
          </w:p>
          <w:p w14:paraId="695531D2">
            <w:r>
              <w:t>在线：概率+鲁棒下界(TTC)</w:t>
            </w:r>
            <w:r>
              <w:br w:type="textWrapping"/>
            </w:r>
            <w:r>
              <w:t>门控：连续修正</w:t>
            </w:r>
            <w:r>
              <w:br w:type="textWrapping"/>
            </w:r>
            <w:r>
              <w:t>连续：安全趋势约束</w:t>
            </w:r>
            <w:r>
              <w:br w:type="textWrapping"/>
            </w:r>
            <w:r>
              <w:t>真值：有界时限判定</w:t>
            </w:r>
          </w:p>
        </w:tc>
      </w:tr>
      <w:tr w14:paraId="36922643">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B7C04E6">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FD4C252">
            <w:pPr>
              <w:ind w:firstLine="0" w:firstLineChars="0"/>
              <w:rPr>
                <w:sz w:val="21"/>
                <w:szCs w:val="20"/>
              </w:rPr>
            </w:pPr>
            <w:r>
              <w:rPr>
                <w:rFonts w:ascii="宋体" w:hAnsi="宋体" w:cs="宋体"/>
                <w:sz w:val="21"/>
                <w:szCs w:val="21"/>
                <w:lang w:eastAsia="zh-CN" w:bidi="ar"/>
              </w:rPr>
              <w:t>S04</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02FAAAA">
            <w:pPr>
              <w:ind w:firstLine="0" w:firstLineChars="0"/>
              <w:rPr>
                <w:sz w:val="21"/>
                <w:szCs w:val="20"/>
              </w:rPr>
            </w:pPr>
            <w:r>
              <w:rPr>
                <w:rFonts w:ascii="宋体" w:hAnsi="宋体" w:cs="宋体"/>
                <w:sz w:val="21"/>
                <w:szCs w:val="21"/>
                <w:lang w:eastAsia="zh-CN" w:bidi="ar"/>
              </w:rPr>
              <w:t>最小能量储备</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FB324A9">
            <w:pPr>
              <w:ind w:firstLine="0" w:firstLineChars="0"/>
              <w:rPr>
                <w:sz w:val="21"/>
                <w:szCs w:val="20"/>
              </w:rPr>
            </w:pPr>
            <w:r>
              <w:rPr>
                <w:rFonts w:ascii="宋体" w:hAnsi="宋体" w:cs="宋体"/>
                <w:sz w:val="21"/>
                <w:szCs w:val="21"/>
                <w:lang w:eastAsia="zh-CN" w:bidi="ar"/>
              </w:rPr>
              <w:t>硬规则</w:t>
            </w:r>
          </w:p>
          <w:p w14:paraId="539AD919">
            <w:r>
              <w:t>在线：概率+鲁棒下界</w:t>
            </w:r>
            <w:r>
              <w:br w:type="textWrapping"/>
            </w:r>
            <w:r>
              <w:t>门控：—</w:t>
            </w:r>
            <w:r>
              <w:br w:type="textWrapping"/>
            </w:r>
            <w:r>
              <w:t>连续：—</w:t>
            </w:r>
            <w:r>
              <w:br w:type="textWrapping"/>
            </w:r>
            <w:r>
              <w:t>真值：独立判定</w:t>
            </w:r>
          </w:p>
        </w:tc>
      </w:tr>
      <w:tr w14:paraId="0DA4533C">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FD29B07">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D922858">
            <w:pPr>
              <w:ind w:firstLine="0" w:firstLineChars="0"/>
              <w:rPr>
                <w:sz w:val="21"/>
                <w:szCs w:val="20"/>
              </w:rPr>
            </w:pPr>
            <w:r>
              <w:rPr>
                <w:rFonts w:ascii="宋体" w:hAnsi="宋体" w:cs="宋体"/>
                <w:sz w:val="21"/>
                <w:szCs w:val="21"/>
                <w:lang w:eastAsia="zh-CN" w:bidi="ar"/>
              </w:rPr>
              <w:t>S05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B2298C7">
            <w:pPr>
              <w:ind w:firstLine="0" w:firstLineChars="0"/>
              <w:rPr>
                <w:sz w:val="21"/>
                <w:szCs w:val="20"/>
                <w:lang w:eastAsia="zh-CN"/>
              </w:rPr>
            </w:pPr>
            <w:r>
              <w:rPr>
                <w:rFonts w:ascii="宋体" w:hAnsi="宋体" w:cs="宋体"/>
                <w:sz w:val="21"/>
                <w:szCs w:val="21"/>
                <w:lang w:eastAsia="zh-CN" w:bidi="ar"/>
              </w:rPr>
              <w:t>越限可恢复性：能量与资源足以支撑恢复</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94BD7D9">
            <w:pPr>
              <w:ind w:firstLine="0" w:firstLineChars="0"/>
              <w:rPr>
                <w:sz w:val="21"/>
                <w:szCs w:val="20"/>
              </w:rPr>
            </w:pPr>
            <w:r>
              <w:rPr>
                <w:rFonts w:ascii="宋体" w:hAnsi="宋体" w:cs="宋体"/>
                <w:sz w:val="21"/>
                <w:szCs w:val="21"/>
                <w:lang w:eastAsia="zh-CN" w:bidi="ar"/>
              </w:rPr>
              <w:t>硬规则</w:t>
            </w:r>
          </w:p>
          <w:p w14:paraId="36C88170">
            <w:r>
              <w:t>在线：0/1触发+鲁棒</w:t>
            </w:r>
            <w:r>
              <w:br w:type="textWrapping"/>
            </w:r>
            <w:r>
              <w:t>门控：切RECOVER</w:t>
            </w:r>
            <w:r>
              <w:br w:type="textWrapping"/>
            </w:r>
            <w:r>
              <w:t>连续：—</w:t>
            </w:r>
            <w:r>
              <w:br w:type="textWrapping"/>
            </w:r>
            <w:r>
              <w:t>真值：无独立真值判定</w:t>
            </w:r>
          </w:p>
        </w:tc>
      </w:tr>
      <w:tr w14:paraId="11F6D63D">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419EF7F">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205DF03">
            <w:pPr>
              <w:ind w:firstLine="0" w:firstLineChars="0"/>
              <w:rPr>
                <w:sz w:val="21"/>
                <w:szCs w:val="20"/>
              </w:rPr>
            </w:pPr>
            <w:r>
              <w:rPr>
                <w:rFonts w:ascii="宋体" w:hAnsi="宋体" w:cs="宋体"/>
                <w:sz w:val="21"/>
                <w:szCs w:val="21"/>
                <w:lang w:eastAsia="zh-CN" w:bidi="ar"/>
              </w:rPr>
              <w:t>S06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64943F0">
            <w:pPr>
              <w:ind w:firstLine="0" w:firstLineChars="0"/>
              <w:rPr>
                <w:sz w:val="21"/>
                <w:szCs w:val="20"/>
                <w:lang w:eastAsia="zh-CN"/>
              </w:rPr>
            </w:pPr>
            <w:r>
              <w:rPr>
                <w:rFonts w:ascii="宋体" w:hAnsi="宋体" w:cs="宋体"/>
                <w:sz w:val="21"/>
                <w:szCs w:val="21"/>
                <w:lang w:eastAsia="zh-CN" w:bidi="ar"/>
              </w:rPr>
              <w:t>危险解除后最短安全驻留</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3C043D3">
            <w:pPr>
              <w:ind w:firstLine="0" w:firstLineChars="0"/>
              <w:rPr>
                <w:sz w:val="21"/>
                <w:szCs w:val="20"/>
              </w:rPr>
            </w:pPr>
            <w:r>
              <w:rPr>
                <w:rFonts w:ascii="宋体" w:hAnsi="宋体" w:cs="宋体"/>
                <w:sz w:val="21"/>
                <w:szCs w:val="21"/>
                <w:lang w:eastAsia="zh-CN" w:bidi="ar"/>
              </w:rPr>
              <w:t>硬规则</w:t>
            </w:r>
          </w:p>
          <w:p w14:paraId="2E2B0873">
            <w:r>
              <w:t>在线：0/1触发+鲁棒</w:t>
            </w:r>
            <w:r>
              <w:br w:type="textWrapping"/>
            </w:r>
            <w:r>
              <w:t>门控：切RECOVER</w:t>
            </w:r>
            <w:r>
              <w:br w:type="textWrapping"/>
            </w:r>
            <w:r>
              <w:t>连续：—</w:t>
            </w:r>
            <w:r>
              <w:br w:type="textWrapping"/>
            </w:r>
            <w:r>
              <w:t>真值：无独立真值判定</w:t>
            </w:r>
          </w:p>
        </w:tc>
      </w:tr>
      <w:tr w14:paraId="38D21A3C">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5859ACE">
            <w:pPr>
              <w:ind w:firstLine="0" w:firstLineChars="0"/>
              <w:rPr>
                <w:sz w:val="21"/>
                <w:szCs w:val="20"/>
              </w:rPr>
            </w:pPr>
            <w:r>
              <w:rPr>
                <w:rStyle w:val="137"/>
                <w:rFonts w:ascii="宋体" w:hAnsi="宋体" w:cs="宋体"/>
                <w:sz w:val="21"/>
                <w:szCs w:val="21"/>
                <w:lang w:eastAsia="zh-CN" w:bidi="ar"/>
              </w:rPr>
              <w:t>P1 信息授权（3.0）</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190B6F7">
            <w:pPr>
              <w:ind w:firstLine="0" w:firstLineChars="0"/>
              <w:rPr>
                <w:sz w:val="21"/>
                <w:szCs w:val="20"/>
              </w:rPr>
            </w:pPr>
            <w:r>
              <w:rPr>
                <w:rFonts w:ascii="宋体" w:hAnsi="宋体" w:cs="宋体"/>
                <w:sz w:val="21"/>
                <w:szCs w:val="21"/>
                <w:lang w:eastAsia="zh-CN" w:bidi="ar"/>
              </w:rPr>
              <w:t>I01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7C7EB50">
            <w:pPr>
              <w:ind w:firstLine="0" w:firstLineChars="0"/>
              <w:rPr>
                <w:sz w:val="21"/>
                <w:szCs w:val="20"/>
              </w:rPr>
            </w:pPr>
            <w:r>
              <w:rPr>
                <w:rFonts w:ascii="宋体" w:hAnsi="宋体" w:cs="宋体"/>
                <w:sz w:val="21"/>
                <w:szCs w:val="21"/>
                <w:lang w:eastAsia="zh-CN" w:bidi="ar"/>
              </w:rPr>
              <w:t>任务授权有效</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B9B1DC6">
            <w:pPr>
              <w:ind w:firstLine="0" w:firstLineChars="0"/>
              <w:rPr>
                <w:sz w:val="21"/>
                <w:szCs w:val="20"/>
                <w:lang w:eastAsia="zh-CN"/>
              </w:rPr>
            </w:pPr>
            <w:r>
              <w:rPr>
                <w:rFonts w:ascii="宋体" w:hAnsi="宋体" w:cs="宋体"/>
                <w:sz w:val="21"/>
                <w:szCs w:val="21"/>
                <w:lang w:eastAsia="zh-CN" w:bidi="ar"/>
              </w:rPr>
              <w:t>硬规则，关键动作前置条件</w:t>
            </w:r>
          </w:p>
          <w:p w14:paraId="3C14864F">
            <w:r>
              <w:t>在线：0/1阈值+鲁棒</w:t>
            </w:r>
            <w:r>
              <w:br w:type="textWrapping"/>
            </w:r>
            <w:r>
              <w:t>门控：切RECOVER</w:t>
            </w:r>
            <w:r>
              <w:br w:type="textWrapping"/>
            </w:r>
            <w:r>
              <w:t>连续：—</w:t>
            </w:r>
            <w:r>
              <w:br w:type="textWrapping"/>
            </w:r>
            <w:r>
              <w:t>真值：独立判定</w:t>
            </w:r>
          </w:p>
        </w:tc>
      </w:tr>
      <w:tr w14:paraId="6B3D1DFF">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F453973">
            <w:pPr>
              <w:ind w:firstLine="420"/>
              <w:rPr>
                <w:rFonts w:ascii="宋体"/>
                <w:sz w:val="21"/>
                <w:szCs w:val="21"/>
                <w:lang w:eastAsia="zh-CN"/>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DB9DFD2">
            <w:pPr>
              <w:ind w:firstLine="0" w:firstLineChars="0"/>
              <w:rPr>
                <w:sz w:val="21"/>
                <w:szCs w:val="20"/>
              </w:rPr>
            </w:pPr>
            <w:r>
              <w:rPr>
                <w:rFonts w:ascii="宋体" w:hAnsi="宋体" w:cs="宋体"/>
                <w:sz w:val="21"/>
                <w:szCs w:val="21"/>
                <w:lang w:eastAsia="zh-CN" w:bidi="ar"/>
              </w:rPr>
              <w:t>I02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ECC5C9E">
            <w:pPr>
              <w:ind w:firstLine="0" w:firstLineChars="0"/>
              <w:rPr>
                <w:sz w:val="21"/>
                <w:szCs w:val="20"/>
              </w:rPr>
            </w:pPr>
            <w:r>
              <w:rPr>
                <w:rFonts w:ascii="宋体" w:hAnsi="宋体" w:cs="宋体"/>
                <w:sz w:val="21"/>
                <w:szCs w:val="21"/>
                <w:lang w:eastAsia="zh-CN" w:bidi="ar"/>
              </w:rPr>
              <w:t>目标识别置信度</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10A17BB">
            <w:pPr>
              <w:ind w:firstLine="0" w:firstLineChars="0"/>
              <w:rPr>
                <w:sz w:val="21"/>
                <w:szCs w:val="20"/>
                <w:lang w:eastAsia="zh-CN"/>
              </w:rPr>
            </w:pPr>
            <w:r>
              <w:rPr>
                <w:rFonts w:ascii="宋体" w:hAnsi="宋体" w:cs="宋体"/>
                <w:sz w:val="21"/>
                <w:szCs w:val="21"/>
                <w:lang w:eastAsia="zh-CN" w:bidi="ar"/>
              </w:rPr>
              <w:t>硬规则，关键动作前置条件</w:t>
            </w:r>
          </w:p>
          <w:p w14:paraId="61A848F7">
            <w:r>
              <w:t>在线：概率+鲁棒下界</w:t>
            </w:r>
            <w:r>
              <w:br w:type="textWrapping"/>
            </w:r>
            <w:r>
              <w:t>门控：切RECOVER</w:t>
            </w:r>
            <w:r>
              <w:br w:type="textWrapping"/>
            </w:r>
            <w:r>
              <w:t>连续：—</w:t>
            </w:r>
            <w:r>
              <w:br w:type="textWrapping"/>
            </w:r>
            <w:r>
              <w:t>真值：独立判定</w:t>
            </w:r>
          </w:p>
        </w:tc>
      </w:tr>
      <w:tr w14:paraId="41FD0AA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2B4C144">
            <w:pPr>
              <w:ind w:firstLine="420"/>
              <w:rPr>
                <w:rFonts w:ascii="宋体"/>
                <w:sz w:val="21"/>
                <w:szCs w:val="21"/>
                <w:lang w:eastAsia="zh-CN"/>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B670A79">
            <w:pPr>
              <w:ind w:firstLine="0" w:firstLineChars="0"/>
              <w:rPr>
                <w:sz w:val="21"/>
                <w:szCs w:val="20"/>
              </w:rPr>
            </w:pPr>
            <w:r>
              <w:rPr>
                <w:rFonts w:ascii="宋体" w:hAnsi="宋体" w:cs="宋体"/>
                <w:sz w:val="21"/>
                <w:szCs w:val="21"/>
                <w:lang w:eastAsia="zh-CN" w:bidi="ar"/>
              </w:rPr>
              <w:t>I03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B09835A">
            <w:pPr>
              <w:ind w:firstLine="0" w:firstLineChars="0"/>
              <w:rPr>
                <w:sz w:val="21"/>
                <w:szCs w:val="20"/>
                <w:lang w:eastAsia="zh-CN"/>
              </w:rPr>
            </w:pPr>
            <w:r>
              <w:rPr>
                <w:rFonts w:ascii="宋体" w:hAnsi="宋体" w:cs="宋体"/>
                <w:sz w:val="21"/>
                <w:szCs w:val="21"/>
                <w:lang w:eastAsia="zh-CN" w:bidi="ar"/>
              </w:rPr>
              <w:t>信息新鲜度（数据年龄不超限）</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700BA70">
            <w:pPr>
              <w:ind w:firstLine="0" w:firstLineChars="0"/>
              <w:rPr>
                <w:sz w:val="21"/>
                <w:szCs w:val="20"/>
                <w:lang w:eastAsia="zh-CN"/>
              </w:rPr>
            </w:pPr>
            <w:r>
              <w:rPr>
                <w:rFonts w:ascii="宋体" w:hAnsi="宋体" w:cs="宋体"/>
                <w:sz w:val="21"/>
                <w:szCs w:val="21"/>
                <w:lang w:eastAsia="zh-CN" w:bidi="ar"/>
              </w:rPr>
              <w:t>硬规则，关键动作前置条件</w:t>
            </w:r>
          </w:p>
          <w:p w14:paraId="73A48C1C">
            <w:r>
              <w:t>在线：0/1阈值+鲁棒</w:t>
            </w:r>
            <w:r>
              <w:br w:type="textWrapping"/>
            </w:r>
            <w:r>
              <w:t>门控：切RECOVER</w:t>
            </w:r>
            <w:r>
              <w:br w:type="textWrapping"/>
            </w:r>
            <w:r>
              <w:t>连续：—</w:t>
            </w:r>
            <w:r>
              <w:br w:type="textWrapping"/>
            </w:r>
            <w:r>
              <w:t>真值：独立判定</w:t>
            </w:r>
          </w:p>
        </w:tc>
      </w:tr>
      <w:tr w14:paraId="4ACEA14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38E1903">
            <w:pPr>
              <w:ind w:firstLine="420"/>
              <w:rPr>
                <w:rFonts w:ascii="宋体"/>
                <w:sz w:val="21"/>
                <w:szCs w:val="21"/>
                <w:lang w:eastAsia="zh-CN"/>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D623CFE">
            <w:pPr>
              <w:ind w:firstLine="0" w:firstLineChars="0"/>
              <w:rPr>
                <w:sz w:val="21"/>
                <w:szCs w:val="20"/>
              </w:rPr>
            </w:pPr>
            <w:r>
              <w:rPr>
                <w:rFonts w:ascii="宋体" w:hAnsi="宋体" w:cs="宋体"/>
                <w:sz w:val="21"/>
                <w:szCs w:val="21"/>
                <w:lang w:eastAsia="zh-CN" w:bidi="ar"/>
              </w:rPr>
              <w:t>I04</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CCA98E4">
            <w:pPr>
              <w:ind w:firstLine="0" w:firstLineChars="0"/>
              <w:rPr>
                <w:sz w:val="21"/>
                <w:szCs w:val="20"/>
              </w:rPr>
            </w:pPr>
            <w:r>
              <w:rPr>
                <w:rFonts w:ascii="宋体" w:hAnsi="宋体" w:cs="宋体"/>
                <w:sz w:val="21"/>
                <w:szCs w:val="21"/>
                <w:lang w:eastAsia="zh-CN" w:bidi="ar"/>
              </w:rPr>
              <w:t>多源信息一致性</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3583AA4">
            <w:pPr>
              <w:ind w:firstLine="0" w:firstLineChars="0"/>
              <w:rPr>
                <w:sz w:val="21"/>
                <w:szCs w:val="20"/>
              </w:rPr>
            </w:pPr>
            <w:r>
              <w:rPr>
                <w:rFonts w:ascii="宋体" w:hAnsi="宋体" w:cs="宋体"/>
                <w:sz w:val="21"/>
                <w:szCs w:val="21"/>
                <w:lang w:eastAsia="zh-CN" w:bidi="ar"/>
              </w:rPr>
              <w:t>硬规则</w:t>
            </w:r>
          </w:p>
          <w:p w14:paraId="26716DC2">
            <w:r>
              <w:t>在线：0/1阈值</w:t>
            </w:r>
            <w:r>
              <w:br w:type="textWrapping"/>
            </w:r>
            <w:r>
              <w:t>门控：切RECOVER</w:t>
            </w:r>
            <w:r>
              <w:br w:type="textWrapping"/>
            </w:r>
            <w:r>
              <w:t>连续：—</w:t>
            </w:r>
            <w:r>
              <w:br w:type="textWrapping"/>
            </w:r>
            <w:r>
              <w:t>真值：独立判定</w:t>
            </w:r>
          </w:p>
        </w:tc>
      </w:tr>
      <w:tr w14:paraId="4CA90AAA">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40E4316">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2308D77">
            <w:pPr>
              <w:ind w:firstLine="0" w:firstLineChars="0"/>
              <w:rPr>
                <w:sz w:val="21"/>
                <w:szCs w:val="20"/>
              </w:rPr>
            </w:pPr>
            <w:r>
              <w:rPr>
                <w:rFonts w:ascii="宋体" w:hAnsi="宋体" w:cs="宋体"/>
                <w:sz w:val="21"/>
                <w:szCs w:val="21"/>
                <w:lang w:eastAsia="zh-CN" w:bidi="ar"/>
              </w:rPr>
              <w:t>I05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BAFEC69">
            <w:pPr>
              <w:ind w:firstLine="0" w:firstLineChars="0"/>
              <w:rPr>
                <w:sz w:val="21"/>
                <w:szCs w:val="20"/>
                <w:lang w:eastAsia="zh-CN"/>
              </w:rPr>
            </w:pPr>
            <w:r>
              <w:rPr>
                <w:rFonts w:ascii="宋体" w:hAnsi="宋体" w:cs="宋体"/>
                <w:sz w:val="21"/>
                <w:szCs w:val="21"/>
                <w:lang w:eastAsia="zh-CN" w:bidi="ar"/>
              </w:rPr>
              <w:t>告警处置时限（断链下告警年龄不超限）</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70D84B6">
            <w:pPr>
              <w:ind w:firstLine="0" w:firstLineChars="0"/>
              <w:rPr>
                <w:sz w:val="21"/>
                <w:szCs w:val="20"/>
              </w:rPr>
            </w:pPr>
            <w:r>
              <w:rPr>
                <w:rFonts w:ascii="宋体" w:hAnsi="宋体" w:cs="宋体"/>
                <w:sz w:val="21"/>
                <w:szCs w:val="21"/>
                <w:lang w:eastAsia="zh-CN" w:bidi="ar"/>
              </w:rPr>
              <w:t>硬规则</w:t>
            </w:r>
          </w:p>
          <w:p w14:paraId="5A2CE7B5">
            <w:r>
              <w:t>在线：0/1阈值+鲁棒</w:t>
            </w:r>
            <w:r>
              <w:br w:type="textWrapping"/>
            </w:r>
            <w:r>
              <w:t>门控：切RECOVER</w:t>
            </w:r>
            <w:r>
              <w:br w:type="textWrapping"/>
            </w:r>
            <w:r>
              <w:t>连续：—</w:t>
            </w:r>
            <w:r>
              <w:br w:type="textWrapping"/>
            </w:r>
            <w:r>
              <w:t>真值：独立判定</w:t>
            </w:r>
          </w:p>
        </w:tc>
      </w:tr>
      <w:tr w14:paraId="3488F26C">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C0AFFB7">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D00CECC">
            <w:pPr>
              <w:ind w:firstLine="0" w:firstLineChars="0"/>
              <w:rPr>
                <w:sz w:val="21"/>
                <w:szCs w:val="20"/>
              </w:rPr>
            </w:pPr>
            <w:r>
              <w:rPr>
                <w:rFonts w:ascii="宋体" w:hAnsi="宋体" w:cs="宋体"/>
                <w:sz w:val="21"/>
                <w:szCs w:val="21"/>
                <w:lang w:eastAsia="zh-CN" w:bidi="ar"/>
              </w:rPr>
              <w:t>I06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30A2E3E">
            <w:pPr>
              <w:ind w:firstLine="0" w:firstLineChars="0"/>
              <w:rPr>
                <w:sz w:val="21"/>
                <w:szCs w:val="20"/>
                <w:lang w:eastAsia="zh-CN"/>
              </w:rPr>
            </w:pPr>
            <w:r>
              <w:rPr>
                <w:rFonts w:ascii="宋体" w:hAnsi="宋体" w:cs="宋体"/>
                <w:sz w:val="21"/>
                <w:szCs w:val="21"/>
                <w:lang w:eastAsia="zh-CN" w:bidi="ar"/>
              </w:rPr>
              <w:t>编队信念一致性（机间信息分歧不超限）</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89CDAF5">
            <w:pPr>
              <w:ind w:firstLine="0" w:firstLineChars="0"/>
              <w:rPr>
                <w:sz w:val="21"/>
                <w:szCs w:val="20"/>
              </w:rPr>
            </w:pPr>
            <w:r>
              <w:rPr>
                <w:rFonts w:ascii="宋体" w:hAnsi="宋体" w:cs="宋体"/>
                <w:sz w:val="21"/>
                <w:szCs w:val="21"/>
                <w:lang w:eastAsia="zh-CN" w:bidi="ar"/>
              </w:rPr>
              <w:t>硬规则</w:t>
            </w:r>
          </w:p>
          <w:p w14:paraId="775DE9BE">
            <w:r>
              <w:t>在线：阈值判定</w:t>
            </w:r>
            <w:r>
              <w:br w:type="textWrapping"/>
            </w:r>
            <w:r>
              <w:t>门控：—</w:t>
            </w:r>
            <w:r>
              <w:br w:type="textWrapping"/>
            </w:r>
            <w:r>
              <w:t>连续：—</w:t>
            </w:r>
            <w:r>
              <w:br w:type="textWrapping"/>
            </w:r>
            <w:r>
              <w:t>真值：独立判定</w:t>
            </w:r>
          </w:p>
        </w:tc>
      </w:tr>
      <w:tr w14:paraId="58C89B4D">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4C8F82C">
            <w:pPr>
              <w:ind w:firstLine="0" w:firstLineChars="0"/>
              <w:rPr>
                <w:sz w:val="21"/>
                <w:szCs w:val="20"/>
              </w:rPr>
            </w:pPr>
            <w:r>
              <w:rPr>
                <w:rStyle w:val="137"/>
                <w:rFonts w:ascii="宋体" w:hAnsi="宋体" w:cs="宋体"/>
                <w:sz w:val="21"/>
                <w:szCs w:val="21"/>
                <w:lang w:eastAsia="zh-CN" w:bidi="ar"/>
              </w:rPr>
              <w:t>P2 故障资源（4.0）</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CE568C8">
            <w:pPr>
              <w:ind w:firstLine="0" w:firstLineChars="0"/>
              <w:rPr>
                <w:sz w:val="21"/>
                <w:szCs w:val="20"/>
              </w:rPr>
            </w:pPr>
            <w:r>
              <w:rPr>
                <w:rFonts w:ascii="宋体" w:hAnsi="宋体" w:cs="宋体"/>
                <w:sz w:val="21"/>
                <w:szCs w:val="21"/>
                <w:lang w:eastAsia="zh-CN" w:bidi="ar"/>
              </w:rPr>
              <w:t>F01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7F18E5B">
            <w:pPr>
              <w:ind w:firstLine="0" w:firstLineChars="0"/>
              <w:rPr>
                <w:sz w:val="21"/>
                <w:szCs w:val="20"/>
                <w:lang w:eastAsia="zh-CN"/>
              </w:rPr>
            </w:pPr>
            <w:r>
              <w:rPr>
                <w:rFonts w:ascii="宋体" w:hAnsi="宋体" w:cs="宋体"/>
                <w:sz w:val="21"/>
                <w:szCs w:val="21"/>
                <w:lang w:eastAsia="zh-CN" w:bidi="ar"/>
              </w:rPr>
              <w:t>通信失联处置：转入恢复或退出</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8EF20C3">
            <w:pPr>
              <w:ind w:firstLine="0" w:firstLineChars="0"/>
              <w:rPr>
                <w:sz w:val="21"/>
                <w:szCs w:val="20"/>
              </w:rPr>
            </w:pPr>
            <w:r>
              <w:rPr>
                <w:rFonts w:ascii="宋体" w:hAnsi="宋体" w:cs="宋体"/>
                <w:sz w:val="21"/>
                <w:szCs w:val="21"/>
                <w:lang w:eastAsia="zh-CN" w:bidi="ar"/>
              </w:rPr>
              <w:t>硬规则，条件触发</w:t>
            </w:r>
          </w:p>
          <w:p w14:paraId="76D38356">
            <w:r>
              <w:t>在线：0/1阈值+鲁棒</w:t>
            </w:r>
            <w:r>
              <w:br w:type="textWrapping"/>
            </w:r>
            <w:r>
              <w:t>门控：切RECOVER</w:t>
            </w:r>
            <w:r>
              <w:br w:type="textWrapping"/>
            </w:r>
            <w:r>
              <w:t>连续：—</w:t>
            </w:r>
            <w:r>
              <w:br w:type="textWrapping"/>
            </w:r>
            <w:r>
              <w:t>真值：独立判定</w:t>
            </w:r>
          </w:p>
        </w:tc>
      </w:tr>
      <w:tr w14:paraId="56039D48">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2FAB73C">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7543F9C">
            <w:pPr>
              <w:ind w:firstLine="0" w:firstLineChars="0"/>
              <w:rPr>
                <w:sz w:val="21"/>
                <w:szCs w:val="20"/>
              </w:rPr>
            </w:pPr>
            <w:r>
              <w:rPr>
                <w:rFonts w:ascii="宋体" w:hAnsi="宋体" w:cs="宋体"/>
                <w:sz w:val="21"/>
                <w:szCs w:val="21"/>
                <w:lang w:eastAsia="zh-CN" w:bidi="ar"/>
              </w:rPr>
              <w:t>F02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618E9BC">
            <w:pPr>
              <w:ind w:firstLine="0" w:firstLineChars="0"/>
              <w:rPr>
                <w:sz w:val="21"/>
                <w:szCs w:val="20"/>
              </w:rPr>
            </w:pPr>
            <w:r>
              <w:rPr>
                <w:rFonts w:ascii="宋体" w:hAnsi="宋体" w:cs="宋体"/>
                <w:sz w:val="21"/>
                <w:szCs w:val="21"/>
                <w:lang w:eastAsia="zh-CN" w:bidi="ar"/>
              </w:rPr>
              <w:t>传感器降级处置</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4CBB5A0">
            <w:pPr>
              <w:ind w:firstLine="0" w:firstLineChars="0"/>
              <w:rPr>
                <w:sz w:val="21"/>
                <w:szCs w:val="20"/>
              </w:rPr>
            </w:pPr>
            <w:r>
              <w:rPr>
                <w:rFonts w:ascii="宋体" w:hAnsi="宋体" w:cs="宋体"/>
                <w:sz w:val="21"/>
                <w:szCs w:val="21"/>
                <w:lang w:eastAsia="zh-CN" w:bidi="ar"/>
              </w:rPr>
              <w:t>硬规则，条件触发</w:t>
            </w:r>
          </w:p>
          <w:p w14:paraId="1BDF1C6F">
            <w:r>
              <w:t>在线：0/1阈值+鲁棒</w:t>
            </w:r>
            <w:r>
              <w:br w:type="textWrapping"/>
            </w:r>
            <w:r>
              <w:t>门控：切RECOVER</w:t>
            </w:r>
            <w:r>
              <w:br w:type="textWrapping"/>
            </w:r>
            <w:r>
              <w:t>连续：—</w:t>
            </w:r>
            <w:r>
              <w:br w:type="textWrapping"/>
            </w:r>
            <w:r>
              <w:t>真值：无独立真值判定</w:t>
            </w:r>
          </w:p>
        </w:tc>
      </w:tr>
      <w:tr w14:paraId="7B4B444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3B5AB0C">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B6FC7AC">
            <w:pPr>
              <w:ind w:firstLine="0" w:firstLineChars="0"/>
              <w:rPr>
                <w:sz w:val="21"/>
                <w:szCs w:val="20"/>
              </w:rPr>
            </w:pPr>
            <w:r>
              <w:rPr>
                <w:rFonts w:ascii="宋体" w:hAnsi="宋体" w:cs="宋体"/>
                <w:sz w:val="21"/>
                <w:szCs w:val="21"/>
                <w:lang w:eastAsia="zh-CN" w:bidi="ar"/>
              </w:rPr>
              <w:t>F03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A4BE2EF">
            <w:pPr>
              <w:ind w:firstLine="0" w:firstLineChars="0"/>
              <w:rPr>
                <w:sz w:val="21"/>
                <w:szCs w:val="20"/>
              </w:rPr>
            </w:pPr>
            <w:r>
              <w:rPr>
                <w:rFonts w:ascii="宋体" w:hAnsi="宋体" w:cs="宋体"/>
                <w:sz w:val="21"/>
                <w:szCs w:val="21"/>
                <w:lang w:eastAsia="zh-CN" w:bidi="ar"/>
              </w:rPr>
              <w:t>能力丧失处置</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C4DAF4E">
            <w:pPr>
              <w:ind w:firstLine="0" w:firstLineChars="0"/>
              <w:rPr>
                <w:sz w:val="21"/>
                <w:szCs w:val="20"/>
              </w:rPr>
            </w:pPr>
            <w:r>
              <w:rPr>
                <w:rFonts w:ascii="宋体" w:hAnsi="宋体" w:cs="宋体"/>
                <w:sz w:val="21"/>
                <w:szCs w:val="21"/>
                <w:lang w:eastAsia="zh-CN" w:bidi="ar"/>
              </w:rPr>
              <w:t>硬规则，条件触发</w:t>
            </w:r>
          </w:p>
          <w:p w14:paraId="7DF7E11F">
            <w:r>
              <w:t>在线：0/1阈值+鲁棒</w:t>
            </w:r>
            <w:r>
              <w:br w:type="textWrapping"/>
            </w:r>
            <w:r>
              <w:t>门控：切RECOVER</w:t>
            </w:r>
            <w:r>
              <w:br w:type="textWrapping"/>
            </w:r>
            <w:r>
              <w:t>连续：—</w:t>
            </w:r>
            <w:r>
              <w:br w:type="textWrapping"/>
            </w:r>
            <w:r>
              <w:t>真值：独立判定（M06别名）</w:t>
            </w:r>
          </w:p>
        </w:tc>
      </w:tr>
      <w:tr w14:paraId="175A9867">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1879597">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9827915">
            <w:pPr>
              <w:ind w:firstLine="0" w:firstLineChars="0"/>
              <w:rPr>
                <w:sz w:val="21"/>
                <w:szCs w:val="20"/>
              </w:rPr>
            </w:pPr>
            <w:r>
              <w:rPr>
                <w:rFonts w:ascii="宋体" w:hAnsi="宋体" w:cs="宋体"/>
                <w:sz w:val="21"/>
                <w:szCs w:val="21"/>
                <w:lang w:eastAsia="zh-CN" w:bidi="ar"/>
              </w:rPr>
              <w:t>F04</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D6BC916">
            <w:pPr>
              <w:ind w:firstLine="0" w:firstLineChars="0"/>
              <w:rPr>
                <w:sz w:val="21"/>
                <w:szCs w:val="20"/>
                <w:lang w:eastAsia="zh-CN"/>
              </w:rPr>
            </w:pPr>
            <w:r>
              <w:rPr>
                <w:rFonts w:ascii="宋体" w:hAnsi="宋体" w:cs="宋体"/>
                <w:sz w:val="21"/>
                <w:szCs w:val="21"/>
                <w:lang w:eastAsia="zh-CN" w:bidi="ar"/>
              </w:rPr>
              <w:t>低资源处置：退出普通任务</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B0E1C25">
            <w:pPr>
              <w:ind w:firstLine="0" w:firstLineChars="0"/>
              <w:rPr>
                <w:sz w:val="21"/>
                <w:szCs w:val="20"/>
              </w:rPr>
            </w:pPr>
            <w:r>
              <w:rPr>
                <w:rFonts w:ascii="宋体" w:hAnsi="宋体" w:cs="宋体"/>
                <w:sz w:val="21"/>
                <w:szCs w:val="21"/>
                <w:lang w:eastAsia="zh-CN" w:bidi="ar"/>
              </w:rPr>
              <w:t>硬规则，条件触发</w:t>
            </w:r>
          </w:p>
          <w:p w14:paraId="24B51DAE">
            <w:r>
              <w:t>在线：阈值+鲁棒下界</w:t>
            </w:r>
            <w:r>
              <w:br w:type="textWrapping"/>
            </w:r>
            <w:r>
              <w:t>门控：切EXIT</w:t>
            </w:r>
            <w:r>
              <w:br w:type="textWrapping"/>
            </w:r>
            <w:r>
              <w:t>连续：—</w:t>
            </w:r>
            <w:r>
              <w:br w:type="textWrapping"/>
            </w:r>
            <w:r>
              <w:t>真值：独立判定</w:t>
            </w:r>
          </w:p>
        </w:tc>
      </w:tr>
      <w:tr w14:paraId="7109D782">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9955CB2">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211D1C2">
            <w:pPr>
              <w:ind w:firstLine="0" w:firstLineChars="0"/>
              <w:rPr>
                <w:sz w:val="21"/>
                <w:szCs w:val="20"/>
              </w:rPr>
            </w:pPr>
            <w:r>
              <w:rPr>
                <w:rFonts w:ascii="宋体" w:hAnsi="宋体" w:cs="宋体"/>
                <w:sz w:val="21"/>
                <w:szCs w:val="21"/>
                <w:lang w:eastAsia="zh-CN" w:bidi="ar"/>
              </w:rPr>
              <w:t>F06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0A8E90D">
            <w:pPr>
              <w:ind w:firstLine="0" w:firstLineChars="0"/>
              <w:rPr>
                <w:sz w:val="21"/>
                <w:szCs w:val="20"/>
                <w:lang w:eastAsia="zh-CN"/>
              </w:rPr>
            </w:pPr>
            <w:r>
              <w:rPr>
                <w:rFonts w:ascii="宋体" w:hAnsi="宋体" w:cs="宋体"/>
                <w:sz w:val="21"/>
                <w:szCs w:val="21"/>
                <w:lang w:eastAsia="zh-CN" w:bidi="ar"/>
              </w:rPr>
              <w:t>风险预算充足（能量与资源储备）</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B016EF1">
            <w:pPr>
              <w:ind w:firstLine="0" w:firstLineChars="0"/>
              <w:rPr>
                <w:sz w:val="21"/>
                <w:szCs w:val="20"/>
              </w:rPr>
            </w:pPr>
            <w:r>
              <w:rPr>
                <w:rFonts w:ascii="宋体" w:hAnsi="宋体" w:cs="宋体"/>
                <w:sz w:val="21"/>
                <w:szCs w:val="21"/>
                <w:lang w:eastAsia="zh-CN" w:bidi="ar"/>
              </w:rPr>
              <w:t>硬规则</w:t>
            </w:r>
          </w:p>
          <w:p w14:paraId="781E26AC">
            <w:r>
              <w:t>在线：0/1阈值+鲁棒</w:t>
            </w:r>
            <w:r>
              <w:br w:type="textWrapping"/>
            </w:r>
            <w:r>
              <w:t>门控：切EXIT</w:t>
            </w:r>
            <w:r>
              <w:br w:type="textWrapping"/>
            </w:r>
            <w:r>
              <w:t>连续：—</w:t>
            </w:r>
            <w:r>
              <w:br w:type="textWrapping"/>
            </w:r>
            <w:r>
              <w:t>真值：独立判定</w:t>
            </w:r>
          </w:p>
        </w:tc>
      </w:tr>
      <w:tr w14:paraId="7DCE7A4E">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19D8CC4">
            <w:pPr>
              <w:ind w:firstLine="0" w:firstLineChars="0"/>
              <w:rPr>
                <w:sz w:val="21"/>
                <w:szCs w:val="20"/>
              </w:rPr>
            </w:pPr>
            <w:r>
              <w:rPr>
                <w:rStyle w:val="137"/>
                <w:rFonts w:ascii="宋体" w:hAnsi="宋体" w:cs="宋体"/>
                <w:sz w:val="21"/>
                <w:szCs w:val="21"/>
                <w:lang w:eastAsia="zh-CN" w:bidi="ar"/>
              </w:rPr>
              <w:t>P3 团队协同（2.0）</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42DFC77">
            <w:pPr>
              <w:ind w:firstLine="0" w:firstLineChars="0"/>
              <w:rPr>
                <w:sz w:val="21"/>
                <w:szCs w:val="20"/>
              </w:rPr>
            </w:pPr>
            <w:r>
              <w:rPr>
                <w:rFonts w:ascii="宋体" w:hAnsi="宋体" w:cs="宋体"/>
                <w:sz w:val="21"/>
                <w:szCs w:val="21"/>
                <w:lang w:eastAsia="zh-CN" w:bidi="ar"/>
              </w:rPr>
              <w:t>C01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33B4316">
            <w:pPr>
              <w:ind w:firstLine="0" w:firstLineChars="0"/>
              <w:rPr>
                <w:sz w:val="21"/>
                <w:szCs w:val="20"/>
                <w:lang w:eastAsia="zh-CN"/>
              </w:rPr>
            </w:pPr>
            <w:r>
              <w:rPr>
                <w:rFonts w:ascii="宋体" w:hAnsi="宋体" w:cs="宋体"/>
                <w:sz w:val="21"/>
                <w:szCs w:val="21"/>
                <w:lang w:eastAsia="zh-CN" w:bidi="ar"/>
              </w:rPr>
              <w:t>唯一任务权限（权限持有者恰为一）</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389855F">
            <w:pPr>
              <w:ind w:firstLine="0" w:firstLineChars="0"/>
              <w:rPr>
                <w:sz w:val="21"/>
                <w:szCs w:val="20"/>
              </w:rPr>
            </w:pPr>
            <w:r>
              <w:rPr>
                <w:rFonts w:ascii="宋体" w:hAnsi="宋体" w:cs="宋体"/>
                <w:sz w:val="21"/>
                <w:szCs w:val="21"/>
                <w:lang w:eastAsia="zh-CN" w:bidi="ar"/>
              </w:rPr>
              <w:t>软规则，协同义务</w:t>
            </w:r>
          </w:p>
          <w:p w14:paraId="63D81828">
            <w:r>
              <w:t>在线：0/1阈值+鲁棒</w:t>
            </w:r>
            <w:r>
              <w:br w:type="textWrapping"/>
            </w:r>
            <w:r>
              <w:t>门控：—</w:t>
            </w:r>
            <w:r>
              <w:br w:type="textWrapping"/>
            </w:r>
            <w:r>
              <w:t>连续：—</w:t>
            </w:r>
            <w:r>
              <w:br w:type="textWrapping"/>
            </w:r>
            <w:r>
              <w:t>真值：独立判定</w:t>
            </w:r>
          </w:p>
        </w:tc>
      </w:tr>
      <w:tr w14:paraId="012694C1">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536F8A5">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8EDCAF3">
            <w:pPr>
              <w:ind w:firstLine="0" w:firstLineChars="0"/>
              <w:rPr>
                <w:sz w:val="21"/>
                <w:szCs w:val="20"/>
              </w:rPr>
            </w:pPr>
            <w:r>
              <w:rPr>
                <w:rFonts w:ascii="宋体" w:hAnsi="宋体" w:cs="宋体"/>
                <w:sz w:val="21"/>
                <w:szCs w:val="21"/>
                <w:lang w:eastAsia="zh-CN" w:bidi="ar"/>
              </w:rPr>
              <w:t>C02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58FB39B">
            <w:pPr>
              <w:ind w:firstLine="0" w:firstLineChars="0"/>
              <w:rPr>
                <w:sz w:val="21"/>
                <w:szCs w:val="20"/>
              </w:rPr>
            </w:pPr>
            <w:r>
              <w:rPr>
                <w:rFonts w:ascii="宋体" w:hAnsi="宋体" w:cs="宋体"/>
                <w:sz w:val="21"/>
                <w:szCs w:val="21"/>
                <w:lang w:eastAsia="zh-CN" w:bidi="ar"/>
              </w:rPr>
              <w:t>团队区域覆盖</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4EA074A">
            <w:pPr>
              <w:ind w:firstLine="0" w:firstLineChars="0"/>
              <w:rPr>
                <w:sz w:val="21"/>
                <w:szCs w:val="20"/>
              </w:rPr>
            </w:pPr>
            <w:r>
              <w:rPr>
                <w:rFonts w:ascii="宋体" w:hAnsi="宋体" w:cs="宋体"/>
                <w:sz w:val="21"/>
                <w:szCs w:val="21"/>
                <w:lang w:eastAsia="zh-CN" w:bidi="ar"/>
              </w:rPr>
              <w:t>软规则，协同义务</w:t>
            </w:r>
          </w:p>
          <w:p w14:paraId="4CB3C379">
            <w:r>
              <w:t>在线：0/1阈值+鲁棒</w:t>
            </w:r>
            <w:r>
              <w:br w:type="textWrapping"/>
            </w:r>
            <w:r>
              <w:t>门控：指派COVER</w:t>
            </w:r>
            <w:r>
              <w:br w:type="textWrapping"/>
            </w:r>
            <w:r>
              <w:t>连续：—</w:t>
            </w:r>
            <w:r>
              <w:br w:type="textWrapping"/>
            </w:r>
            <w:r>
              <w:t>真值：独立判定</w:t>
            </w:r>
          </w:p>
        </w:tc>
      </w:tr>
      <w:tr w14:paraId="1F19CF2B">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0254EAF">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2486D9C">
            <w:pPr>
              <w:ind w:firstLine="0" w:firstLineChars="0"/>
              <w:rPr>
                <w:sz w:val="21"/>
                <w:szCs w:val="20"/>
              </w:rPr>
            </w:pPr>
            <w:r>
              <w:rPr>
                <w:rFonts w:ascii="宋体" w:hAnsi="宋体" w:cs="宋体"/>
                <w:sz w:val="21"/>
                <w:szCs w:val="21"/>
                <w:lang w:eastAsia="zh-CN" w:bidi="ar"/>
              </w:rPr>
              <w:t>C03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FA1DD66">
            <w:pPr>
              <w:ind w:firstLine="0" w:firstLineChars="0"/>
              <w:rPr>
                <w:sz w:val="21"/>
                <w:szCs w:val="20"/>
              </w:rPr>
            </w:pPr>
            <w:r>
              <w:rPr>
                <w:rFonts w:ascii="宋体" w:hAnsi="宋体" w:cs="宋体"/>
                <w:sz w:val="21"/>
                <w:szCs w:val="21"/>
                <w:lang w:eastAsia="zh-CN" w:bidi="ar"/>
              </w:rPr>
              <w:t>支援请求及时响应</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FB78944">
            <w:pPr>
              <w:ind w:firstLine="0" w:firstLineChars="0"/>
              <w:rPr>
                <w:sz w:val="21"/>
                <w:szCs w:val="20"/>
              </w:rPr>
            </w:pPr>
            <w:r>
              <w:rPr>
                <w:rFonts w:ascii="宋体" w:hAnsi="宋体" w:cs="宋体"/>
                <w:sz w:val="21"/>
                <w:szCs w:val="21"/>
                <w:lang w:eastAsia="zh-CN" w:bidi="ar"/>
              </w:rPr>
              <w:t>软规则，协同义务</w:t>
            </w:r>
          </w:p>
          <w:p w14:paraId="2D5D560D">
            <w:r>
              <w:t>在线：0/1阈值</w:t>
            </w:r>
            <w:r>
              <w:br w:type="textWrapping"/>
            </w:r>
            <w:r>
              <w:t>门控：指派SUPPORT</w:t>
            </w:r>
            <w:r>
              <w:br w:type="textWrapping"/>
            </w:r>
            <w:r>
              <w:t>连续：—</w:t>
            </w:r>
            <w:r>
              <w:br w:type="textWrapping"/>
            </w:r>
            <w:r>
              <w:t>真值：独立判定</w:t>
            </w:r>
          </w:p>
        </w:tc>
      </w:tr>
      <w:tr w14:paraId="0E25DE2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C2D79D1">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7A70E8F">
            <w:pPr>
              <w:ind w:firstLine="0" w:firstLineChars="0"/>
              <w:rPr>
                <w:sz w:val="21"/>
                <w:szCs w:val="20"/>
              </w:rPr>
            </w:pPr>
            <w:r>
              <w:rPr>
                <w:rFonts w:ascii="宋体" w:hAnsi="宋体" w:cs="宋体"/>
                <w:sz w:val="21"/>
                <w:szCs w:val="21"/>
                <w:lang w:eastAsia="zh-CN" w:bidi="ar"/>
              </w:rPr>
              <w:t>C04</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EE6504E">
            <w:pPr>
              <w:ind w:firstLine="0" w:firstLineChars="0"/>
              <w:rPr>
                <w:sz w:val="21"/>
                <w:szCs w:val="20"/>
              </w:rPr>
            </w:pPr>
            <w:r>
              <w:rPr>
                <w:rFonts w:ascii="宋体" w:hAnsi="宋体" w:cs="宋体"/>
                <w:sz w:val="21"/>
                <w:szCs w:val="21"/>
                <w:lang w:eastAsia="zh-CN" w:bidi="ar"/>
              </w:rPr>
              <w:t>任务交接确认</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4A37756">
            <w:pPr>
              <w:ind w:firstLine="0" w:firstLineChars="0"/>
              <w:rPr>
                <w:sz w:val="21"/>
                <w:szCs w:val="20"/>
              </w:rPr>
            </w:pPr>
            <w:r>
              <w:rPr>
                <w:rFonts w:ascii="宋体" w:hAnsi="宋体" w:cs="宋体"/>
                <w:sz w:val="21"/>
                <w:szCs w:val="21"/>
                <w:lang w:eastAsia="zh-CN" w:bidi="ar"/>
              </w:rPr>
              <w:t>软规则，协同义务</w:t>
            </w:r>
          </w:p>
          <w:p w14:paraId="46FD4478">
            <w:r>
              <w:t>在线：0/1阈值</w:t>
            </w:r>
            <w:r>
              <w:br w:type="textWrapping"/>
            </w:r>
            <w:r>
              <w:t>门控：切RECOVER</w:t>
            </w:r>
            <w:r>
              <w:br w:type="textWrapping"/>
            </w:r>
            <w:r>
              <w:t>连续：—</w:t>
            </w:r>
            <w:r>
              <w:br w:type="textWrapping"/>
            </w:r>
            <w:r>
              <w:t>真值：独立判定</w:t>
            </w:r>
          </w:p>
        </w:tc>
      </w:tr>
      <w:tr w14:paraId="71C75E8E">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DC87C0C">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F4BB831">
            <w:pPr>
              <w:ind w:firstLine="0" w:firstLineChars="0"/>
              <w:rPr>
                <w:sz w:val="21"/>
                <w:szCs w:val="20"/>
              </w:rPr>
            </w:pPr>
            <w:r>
              <w:rPr>
                <w:rFonts w:ascii="宋体" w:hAnsi="宋体" w:cs="宋体"/>
                <w:sz w:val="21"/>
                <w:szCs w:val="21"/>
                <w:lang w:eastAsia="zh-CN" w:bidi="ar"/>
              </w:rPr>
              <w:t>C05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6E615DA">
            <w:pPr>
              <w:ind w:firstLine="0" w:firstLineChars="0"/>
              <w:rPr>
                <w:sz w:val="21"/>
                <w:szCs w:val="20"/>
              </w:rPr>
            </w:pPr>
            <w:r>
              <w:rPr>
                <w:rFonts w:ascii="宋体" w:hAnsi="宋体" w:cs="宋体"/>
                <w:sz w:val="21"/>
                <w:szCs w:val="21"/>
                <w:lang w:eastAsia="zh-CN" w:bidi="ar"/>
              </w:rPr>
              <w:t>任务意图共享</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3E13553">
            <w:pPr>
              <w:ind w:firstLine="0" w:firstLineChars="0"/>
              <w:rPr>
                <w:sz w:val="21"/>
                <w:szCs w:val="20"/>
              </w:rPr>
            </w:pPr>
            <w:r>
              <w:rPr>
                <w:rFonts w:ascii="宋体" w:hAnsi="宋体" w:cs="宋体"/>
                <w:sz w:val="21"/>
                <w:szCs w:val="21"/>
                <w:lang w:eastAsia="zh-CN" w:bidi="ar"/>
              </w:rPr>
              <w:t>软规则，协同义务</w:t>
            </w:r>
          </w:p>
          <w:p w14:paraId="293A997F">
            <w:r>
              <w:t>在线：0/1阈值</w:t>
            </w:r>
            <w:r>
              <w:br w:type="textWrapping"/>
            </w:r>
            <w:r>
              <w:t>门控：切RECOVER</w:t>
            </w:r>
            <w:r>
              <w:br w:type="textWrapping"/>
            </w:r>
            <w:r>
              <w:t>连续：—</w:t>
            </w:r>
            <w:r>
              <w:br w:type="textWrapping"/>
            </w:r>
            <w:r>
              <w:t>真值：独立判定</w:t>
            </w:r>
          </w:p>
        </w:tc>
      </w:tr>
      <w:tr w14:paraId="02397ED7">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88370A4">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584EB37">
            <w:pPr>
              <w:ind w:firstLine="0" w:firstLineChars="0"/>
              <w:rPr>
                <w:sz w:val="21"/>
                <w:szCs w:val="20"/>
              </w:rPr>
            </w:pPr>
            <w:r>
              <w:rPr>
                <w:rFonts w:ascii="宋体" w:hAnsi="宋体" w:cs="宋体"/>
                <w:sz w:val="21"/>
                <w:szCs w:val="21"/>
                <w:lang w:eastAsia="zh-CN" w:bidi="ar"/>
              </w:rPr>
              <w:t>C06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7407A31">
            <w:pPr>
              <w:ind w:firstLine="0" w:firstLineChars="0"/>
              <w:rPr>
                <w:sz w:val="21"/>
                <w:szCs w:val="20"/>
                <w:lang w:eastAsia="zh-CN"/>
              </w:rPr>
            </w:pPr>
            <w:r>
              <w:rPr>
                <w:rFonts w:ascii="宋体" w:hAnsi="宋体" w:cs="宋体"/>
                <w:sz w:val="21"/>
                <w:szCs w:val="21"/>
                <w:lang w:eastAsia="zh-CN" w:bidi="ar"/>
              </w:rPr>
              <w:t>未承诺预备能力预留（保留可调度余量）</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F9C8225">
            <w:pPr>
              <w:ind w:firstLine="0" w:firstLineChars="0"/>
              <w:rPr>
                <w:sz w:val="21"/>
                <w:szCs w:val="20"/>
              </w:rPr>
            </w:pPr>
            <w:r>
              <w:rPr>
                <w:rFonts w:ascii="宋体" w:hAnsi="宋体" w:cs="宋体"/>
                <w:sz w:val="21"/>
                <w:szCs w:val="21"/>
                <w:lang w:eastAsia="zh-CN" w:bidi="ar"/>
              </w:rPr>
              <w:t>软规则，协同义务</w:t>
            </w:r>
          </w:p>
          <w:p w14:paraId="1B5EA130">
            <w:r>
              <w:t>在线：0/1阈值+鲁棒</w:t>
            </w:r>
            <w:r>
              <w:br w:type="textWrapping"/>
            </w:r>
            <w:r>
              <w:t>门控：—</w:t>
            </w:r>
            <w:r>
              <w:br w:type="textWrapping"/>
            </w:r>
            <w:r>
              <w:t>连续：—</w:t>
            </w:r>
            <w:r>
              <w:br w:type="textWrapping"/>
            </w:r>
            <w:r>
              <w:t>真值：无独立真值判定</w:t>
            </w:r>
          </w:p>
        </w:tc>
      </w:tr>
      <w:tr w14:paraId="005D86A6">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2C3B6D3">
            <w:pPr>
              <w:ind w:firstLine="0" w:firstLineChars="0"/>
              <w:rPr>
                <w:sz w:val="21"/>
                <w:szCs w:val="20"/>
              </w:rPr>
            </w:pPr>
            <w:r>
              <w:rPr>
                <w:rStyle w:val="137"/>
                <w:rFonts w:ascii="宋体" w:hAnsi="宋体" w:cs="宋体"/>
                <w:sz w:val="21"/>
                <w:szCs w:val="21"/>
                <w:lang w:eastAsia="zh-CN" w:bidi="ar"/>
              </w:rPr>
              <w:t>P4 任务连续性（1.0）</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949A9C0">
            <w:pPr>
              <w:ind w:firstLine="0" w:firstLineChars="0"/>
              <w:rPr>
                <w:sz w:val="21"/>
                <w:szCs w:val="20"/>
              </w:rPr>
            </w:pPr>
            <w:r>
              <w:rPr>
                <w:rFonts w:ascii="宋体" w:hAnsi="宋体" w:cs="宋体"/>
                <w:sz w:val="21"/>
                <w:szCs w:val="21"/>
                <w:lang w:eastAsia="zh-CN" w:bidi="ar"/>
              </w:rPr>
              <w:t>M01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A020749">
            <w:pPr>
              <w:ind w:firstLine="0" w:firstLineChars="0"/>
              <w:rPr>
                <w:sz w:val="21"/>
                <w:szCs w:val="20"/>
                <w:lang w:eastAsia="zh-CN"/>
              </w:rPr>
            </w:pPr>
            <w:r>
              <w:rPr>
                <w:rFonts w:ascii="宋体" w:hAnsi="宋体" w:cs="宋体"/>
                <w:sz w:val="21"/>
                <w:szCs w:val="21"/>
                <w:lang w:eastAsia="zh-CN" w:bidi="ar"/>
              </w:rPr>
              <w:t>任务进度有效（非负）</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ADE61DF">
            <w:pPr>
              <w:ind w:firstLine="0" w:firstLineChars="0"/>
              <w:rPr>
                <w:sz w:val="21"/>
                <w:szCs w:val="20"/>
              </w:rPr>
            </w:pPr>
            <w:r>
              <w:rPr>
                <w:rFonts w:ascii="宋体" w:hAnsi="宋体" w:cs="宋体"/>
                <w:sz w:val="21"/>
                <w:szCs w:val="21"/>
                <w:lang w:eastAsia="zh-CN" w:bidi="ar"/>
              </w:rPr>
              <w:t>软规则，任务规则</w:t>
            </w:r>
          </w:p>
          <w:p w14:paraId="31985BFA">
            <w:r>
              <w:t>在线：未在线监测</w:t>
            </w:r>
            <w:r>
              <w:br w:type="textWrapping"/>
            </w:r>
            <w:r>
              <w:t>门控：—</w:t>
            </w:r>
            <w:r>
              <w:br w:type="textWrapping"/>
            </w:r>
            <w:r>
              <w:t>连续：—</w:t>
            </w:r>
            <w:r>
              <w:br w:type="textWrapping"/>
            </w:r>
            <w:r>
              <w:t>真值：独立判定</w:t>
            </w:r>
          </w:p>
        </w:tc>
      </w:tr>
      <w:tr w14:paraId="49D568EB">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F035198">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D5DEC0A">
            <w:pPr>
              <w:ind w:firstLine="0" w:firstLineChars="0"/>
              <w:rPr>
                <w:sz w:val="21"/>
                <w:szCs w:val="20"/>
              </w:rPr>
            </w:pPr>
            <w:r>
              <w:rPr>
                <w:rFonts w:ascii="宋体" w:hAnsi="宋体" w:cs="宋体"/>
                <w:sz w:val="21"/>
                <w:szCs w:val="21"/>
                <w:lang w:eastAsia="zh-CN" w:bidi="ar"/>
              </w:rPr>
              <w:t>M02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7353038">
            <w:pPr>
              <w:ind w:firstLine="0" w:firstLineChars="0"/>
              <w:rPr>
                <w:sz w:val="21"/>
                <w:szCs w:val="20"/>
                <w:lang w:eastAsia="zh-CN"/>
              </w:rPr>
            </w:pPr>
            <w:r>
              <w:rPr>
                <w:rFonts w:ascii="宋体" w:hAnsi="宋体" w:cs="宋体"/>
                <w:sz w:val="21"/>
                <w:szCs w:val="21"/>
                <w:lang w:eastAsia="zh-CN" w:bidi="ar"/>
              </w:rPr>
              <w:t>任务期限：到期须达到进度要求</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E87C675">
            <w:pPr>
              <w:ind w:firstLine="0" w:firstLineChars="0"/>
              <w:rPr>
                <w:sz w:val="21"/>
                <w:szCs w:val="20"/>
              </w:rPr>
            </w:pPr>
            <w:r>
              <w:rPr>
                <w:rFonts w:ascii="宋体" w:hAnsi="宋体" w:cs="宋体"/>
                <w:sz w:val="21"/>
                <w:szCs w:val="21"/>
                <w:lang w:eastAsia="zh-CN" w:bidi="ar"/>
              </w:rPr>
              <w:t>软规则，任务规则</w:t>
            </w:r>
          </w:p>
          <w:p w14:paraId="3D332717">
            <w:r>
              <w:t>在线：0/1阈值</w:t>
            </w:r>
            <w:r>
              <w:br w:type="textWrapping"/>
            </w:r>
            <w:r>
              <w:t>门控：—</w:t>
            </w:r>
            <w:r>
              <w:br w:type="textWrapping"/>
            </w:r>
            <w:r>
              <w:t>连续：—</w:t>
            </w:r>
            <w:r>
              <w:br w:type="textWrapping"/>
            </w:r>
            <w:r>
              <w:t>真值：独立判定</w:t>
            </w:r>
          </w:p>
        </w:tc>
      </w:tr>
      <w:tr w14:paraId="15ADAFCA">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B26E739">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E81461B">
            <w:pPr>
              <w:ind w:firstLine="0" w:firstLineChars="0"/>
              <w:rPr>
                <w:sz w:val="21"/>
                <w:szCs w:val="20"/>
              </w:rPr>
            </w:pPr>
            <w:r>
              <w:rPr>
                <w:rFonts w:ascii="宋体" w:hAnsi="宋体" w:cs="宋体"/>
                <w:sz w:val="21"/>
                <w:szCs w:val="21"/>
                <w:lang w:eastAsia="zh-CN" w:bidi="ar"/>
              </w:rPr>
              <w:t>M03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06B4FD5">
            <w:pPr>
              <w:ind w:firstLine="0" w:firstLineChars="0"/>
              <w:rPr>
                <w:sz w:val="21"/>
                <w:szCs w:val="20"/>
                <w:lang w:eastAsia="zh-CN"/>
              </w:rPr>
            </w:pPr>
            <w:r>
              <w:rPr>
                <w:rFonts w:ascii="宋体" w:hAnsi="宋体" w:cs="宋体"/>
                <w:sz w:val="21"/>
                <w:szCs w:val="21"/>
                <w:lang w:eastAsia="zh-CN" w:bidi="ar"/>
              </w:rPr>
              <w:t>任务评估时限：评估到期后不得长期无任务动作</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FE23F93">
            <w:pPr>
              <w:ind w:firstLine="0" w:firstLineChars="0"/>
              <w:rPr>
                <w:sz w:val="21"/>
                <w:szCs w:val="20"/>
              </w:rPr>
            </w:pPr>
            <w:r>
              <w:rPr>
                <w:rFonts w:ascii="宋体" w:hAnsi="宋体" w:cs="宋体"/>
                <w:sz w:val="21"/>
                <w:szCs w:val="21"/>
                <w:lang w:eastAsia="zh-CN" w:bidi="ar"/>
              </w:rPr>
              <w:t>软规则，任务规则</w:t>
            </w:r>
          </w:p>
          <w:p w14:paraId="52701BBF">
            <w:r>
              <w:t>在线：0/1阈值</w:t>
            </w:r>
            <w:r>
              <w:br w:type="textWrapping"/>
            </w:r>
            <w:r>
              <w:t>门控：切HOLD</w:t>
            </w:r>
            <w:r>
              <w:br w:type="textWrapping"/>
            </w:r>
            <w:r>
              <w:t>连续：—</w:t>
            </w:r>
            <w:r>
              <w:br w:type="textWrapping"/>
            </w:r>
            <w:r>
              <w:t>真值：独立判定</w:t>
            </w:r>
          </w:p>
        </w:tc>
      </w:tr>
      <w:tr w14:paraId="38BCBF2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33D9F01">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E09B78D">
            <w:pPr>
              <w:ind w:firstLine="0" w:firstLineChars="0"/>
              <w:rPr>
                <w:sz w:val="21"/>
                <w:szCs w:val="20"/>
              </w:rPr>
            </w:pPr>
            <w:r>
              <w:rPr>
                <w:rFonts w:ascii="宋体" w:hAnsi="宋体" w:cs="宋体"/>
                <w:sz w:val="21"/>
                <w:szCs w:val="21"/>
                <w:lang w:eastAsia="zh-CN" w:bidi="ar"/>
              </w:rPr>
              <w:t>M04</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5D377A3">
            <w:pPr>
              <w:ind w:firstLine="0" w:firstLineChars="0"/>
              <w:rPr>
                <w:sz w:val="21"/>
                <w:szCs w:val="20"/>
              </w:rPr>
            </w:pPr>
            <w:r>
              <w:rPr>
                <w:rFonts w:ascii="宋体" w:hAnsi="宋体" w:cs="宋体"/>
                <w:sz w:val="21"/>
                <w:szCs w:val="21"/>
                <w:lang w:eastAsia="zh-CN" w:bidi="ar"/>
              </w:rPr>
              <w:t>重规划请求响应</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CA172C4">
            <w:pPr>
              <w:ind w:firstLine="0" w:firstLineChars="0"/>
              <w:rPr>
                <w:sz w:val="21"/>
                <w:szCs w:val="20"/>
              </w:rPr>
            </w:pPr>
            <w:r>
              <w:rPr>
                <w:rFonts w:ascii="宋体" w:hAnsi="宋体" w:cs="宋体"/>
                <w:sz w:val="21"/>
                <w:szCs w:val="21"/>
                <w:lang w:eastAsia="zh-CN" w:bidi="ar"/>
              </w:rPr>
              <w:t>软规则，任务规则</w:t>
            </w:r>
          </w:p>
          <w:p w14:paraId="201BAAF4">
            <w:r>
              <w:t>在线：0/1阈值</w:t>
            </w:r>
            <w:r>
              <w:br w:type="textWrapping"/>
            </w:r>
            <w:r>
              <w:t>门控：切RECOVER</w:t>
            </w:r>
            <w:r>
              <w:br w:type="textWrapping"/>
            </w:r>
            <w:r>
              <w:t>连续：—</w:t>
            </w:r>
            <w:r>
              <w:br w:type="textWrapping"/>
            </w:r>
            <w:r>
              <w:t>真值：独立判定</w:t>
            </w:r>
          </w:p>
        </w:tc>
      </w:tr>
      <w:tr w14:paraId="1600FC1B">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BFD9E2C">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BA9CC83">
            <w:pPr>
              <w:ind w:firstLine="0" w:firstLineChars="0"/>
              <w:rPr>
                <w:sz w:val="21"/>
                <w:szCs w:val="20"/>
              </w:rPr>
            </w:pPr>
            <w:r>
              <w:rPr>
                <w:rFonts w:ascii="宋体" w:hAnsi="宋体" w:cs="宋体"/>
                <w:sz w:val="21"/>
                <w:szCs w:val="21"/>
                <w:lang w:eastAsia="zh-CN" w:bidi="ar"/>
              </w:rPr>
              <w:t>M05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C177EDB">
            <w:pPr>
              <w:ind w:firstLine="0" w:firstLineChars="0"/>
              <w:rPr>
                <w:sz w:val="21"/>
                <w:szCs w:val="20"/>
              </w:rPr>
            </w:pPr>
            <w:r>
              <w:rPr>
                <w:rFonts w:ascii="宋体" w:hAnsi="宋体" w:cs="宋体"/>
                <w:sz w:val="21"/>
                <w:szCs w:val="21"/>
                <w:lang w:eastAsia="zh-CN" w:bidi="ar"/>
              </w:rPr>
              <w:t>失联期间任务连续性</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C6A530C">
            <w:pPr>
              <w:ind w:firstLine="0" w:firstLineChars="0"/>
              <w:rPr>
                <w:sz w:val="21"/>
                <w:szCs w:val="20"/>
              </w:rPr>
            </w:pPr>
            <w:r>
              <w:rPr>
                <w:rFonts w:ascii="宋体" w:hAnsi="宋体" w:cs="宋体"/>
                <w:sz w:val="21"/>
                <w:szCs w:val="21"/>
                <w:lang w:eastAsia="zh-CN" w:bidi="ar"/>
              </w:rPr>
              <w:t>软规则，任务规则</w:t>
            </w:r>
          </w:p>
          <w:p w14:paraId="5222A8BE">
            <w:r>
              <w:t>在线：0/1阈值</w:t>
            </w:r>
            <w:r>
              <w:br w:type="textWrapping"/>
            </w:r>
            <w:r>
              <w:t>门控：切COVER</w:t>
            </w:r>
            <w:r>
              <w:br w:type="textWrapping"/>
            </w:r>
            <w:r>
              <w:t>连续：—</w:t>
            </w:r>
            <w:r>
              <w:br w:type="textWrapping"/>
            </w:r>
            <w:r>
              <w:t>真值：独立判定</w:t>
            </w:r>
          </w:p>
        </w:tc>
      </w:tr>
      <w:tr w14:paraId="4F28B3E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ED45E51">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4332057">
            <w:pPr>
              <w:ind w:firstLine="0" w:firstLineChars="0"/>
              <w:rPr>
                <w:sz w:val="21"/>
                <w:szCs w:val="20"/>
              </w:rPr>
            </w:pPr>
            <w:r>
              <w:rPr>
                <w:rFonts w:ascii="宋体" w:hAnsi="宋体" w:cs="宋体"/>
                <w:sz w:val="21"/>
                <w:szCs w:val="21"/>
                <w:lang w:eastAsia="zh-CN" w:bidi="ar"/>
              </w:rPr>
              <w:t>M06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86C9E6B">
            <w:pPr>
              <w:ind w:firstLine="0" w:firstLineChars="0"/>
              <w:rPr>
                <w:sz w:val="21"/>
                <w:szCs w:val="20"/>
              </w:rPr>
            </w:pPr>
            <w:r>
              <w:rPr>
                <w:rFonts w:ascii="宋体" w:hAnsi="宋体" w:cs="宋体"/>
                <w:sz w:val="21"/>
                <w:szCs w:val="21"/>
                <w:lang w:eastAsia="zh-CN" w:bidi="ar"/>
              </w:rPr>
              <w:t>能力丧失后任务延续</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A064F9B">
            <w:pPr>
              <w:ind w:firstLine="0" w:firstLineChars="0"/>
              <w:rPr>
                <w:sz w:val="21"/>
                <w:szCs w:val="20"/>
              </w:rPr>
            </w:pPr>
            <w:r>
              <w:rPr>
                <w:rFonts w:ascii="宋体" w:hAnsi="宋体" w:cs="宋体"/>
                <w:sz w:val="21"/>
                <w:szCs w:val="21"/>
                <w:lang w:eastAsia="zh-CN" w:bidi="ar"/>
              </w:rPr>
              <w:t>软规则，任务规则</w:t>
            </w:r>
          </w:p>
          <w:p w14:paraId="26A41037">
            <w:r>
              <w:t>在线：0/1阈值+鲁棒</w:t>
            </w:r>
            <w:r>
              <w:br w:type="textWrapping"/>
            </w:r>
            <w:r>
              <w:t>门控：切RECOVER</w:t>
            </w:r>
            <w:r>
              <w:br w:type="textWrapping"/>
            </w:r>
            <w:r>
              <w:t>连续：—</w:t>
            </w:r>
            <w:r>
              <w:br w:type="textWrapping"/>
            </w:r>
            <w:r>
              <w:t>真值：独立判定（同F03）</w:t>
            </w:r>
          </w:p>
        </w:tc>
      </w:tr>
      <w:tr w14:paraId="6B87103A">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78A0FB6">
            <w:pPr>
              <w:ind w:firstLine="0" w:firstLineChars="0"/>
              <w:rPr>
                <w:sz w:val="21"/>
                <w:szCs w:val="20"/>
              </w:rPr>
            </w:pPr>
            <w:r>
              <w:rPr>
                <w:rStyle w:val="137"/>
                <w:rFonts w:ascii="宋体" w:hAnsi="宋体" w:cs="宋体"/>
                <w:sz w:val="21"/>
                <w:szCs w:val="21"/>
                <w:lang w:eastAsia="zh-CN" w:bidi="ar"/>
              </w:rPr>
              <w:t>P5 效率偏好（0.5）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689A9CF">
            <w:pPr>
              <w:ind w:firstLine="0" w:firstLineChars="0"/>
              <w:rPr>
                <w:sz w:val="21"/>
                <w:szCs w:val="20"/>
              </w:rPr>
            </w:pPr>
            <w:r>
              <w:rPr>
                <w:rFonts w:ascii="宋体" w:hAnsi="宋体" w:cs="宋体"/>
                <w:sz w:val="21"/>
                <w:szCs w:val="21"/>
                <w:lang w:eastAsia="zh-CN" w:bidi="ar"/>
              </w:rPr>
              <w:t>E01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A444B3B">
            <w:pPr>
              <w:ind w:firstLine="0" w:firstLineChars="0"/>
              <w:rPr>
                <w:sz w:val="21"/>
                <w:szCs w:val="20"/>
                <w:lang w:eastAsia="zh-CN"/>
              </w:rPr>
            </w:pPr>
            <w:r>
              <w:rPr>
                <w:rFonts w:ascii="宋体" w:hAnsi="宋体" w:cs="宋体"/>
                <w:sz w:val="21"/>
                <w:szCs w:val="21"/>
                <w:lang w:eastAsia="zh-CN" w:bidi="ar"/>
              </w:rPr>
              <w:t>避免过度分配（任务角色数不超需求）</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906F8E5">
            <w:pPr>
              <w:ind w:firstLine="0" w:firstLineChars="0"/>
              <w:rPr>
                <w:sz w:val="21"/>
                <w:szCs w:val="20"/>
              </w:rPr>
            </w:pPr>
            <w:r>
              <w:rPr>
                <w:rFonts w:ascii="宋体" w:hAnsi="宋体" w:cs="宋体"/>
                <w:sz w:val="21"/>
                <w:szCs w:val="21"/>
                <w:lang w:eastAsia="zh-CN" w:bidi="ar"/>
              </w:rPr>
              <w:t>软规则，可放松</w:t>
            </w:r>
          </w:p>
          <w:p w14:paraId="76FBE646">
            <w:r>
              <w:t>在线：0/1阈值+鲁棒</w:t>
            </w:r>
            <w:r>
              <w:br w:type="textWrapping"/>
            </w:r>
            <w:r>
              <w:t>门控：—</w:t>
            </w:r>
            <w:r>
              <w:br w:type="textWrapping"/>
            </w:r>
            <w:r>
              <w:t>连续：—</w:t>
            </w:r>
            <w:r>
              <w:br w:type="textWrapping"/>
            </w:r>
            <w:r>
              <w:t>真值：独立判定</w:t>
            </w:r>
          </w:p>
        </w:tc>
      </w:tr>
      <w:tr w14:paraId="1769B0EC">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7867343">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C00A449">
            <w:pPr>
              <w:ind w:firstLine="0" w:firstLineChars="0"/>
              <w:rPr>
                <w:sz w:val="21"/>
                <w:szCs w:val="20"/>
              </w:rPr>
            </w:pPr>
            <w:r>
              <w:rPr>
                <w:rFonts w:ascii="宋体" w:hAnsi="宋体" w:cs="宋体"/>
                <w:sz w:val="21"/>
                <w:szCs w:val="21"/>
                <w:lang w:eastAsia="zh-CN" w:bidi="ar"/>
              </w:rPr>
              <w:t>E02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FAB6147">
            <w:pPr>
              <w:ind w:firstLine="0" w:firstLineChars="0"/>
              <w:rPr>
                <w:sz w:val="21"/>
                <w:szCs w:val="20"/>
              </w:rPr>
            </w:pPr>
            <w:r>
              <w:rPr>
                <w:rFonts w:ascii="宋体" w:hAnsi="宋体" w:cs="宋体"/>
                <w:sz w:val="21"/>
                <w:szCs w:val="21"/>
                <w:lang w:eastAsia="zh-CN" w:bidi="ar"/>
              </w:rPr>
              <w:t>避免不当驻留</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CBFDC0C">
            <w:pPr>
              <w:ind w:firstLine="0" w:firstLineChars="0"/>
              <w:rPr>
                <w:sz w:val="21"/>
                <w:szCs w:val="20"/>
              </w:rPr>
            </w:pPr>
            <w:r>
              <w:rPr>
                <w:rFonts w:ascii="宋体" w:hAnsi="宋体" w:cs="宋体"/>
                <w:sz w:val="21"/>
                <w:szCs w:val="21"/>
                <w:lang w:eastAsia="zh-CN" w:bidi="ar"/>
              </w:rPr>
              <w:t>软规则，可放松</w:t>
            </w:r>
          </w:p>
          <w:p w14:paraId="0A595C1D">
            <w:r>
              <w:t>在线：0/1阈值+鲁棒</w:t>
            </w:r>
            <w:r>
              <w:br w:type="textWrapping"/>
            </w:r>
            <w:r>
              <w:t>门控：—</w:t>
            </w:r>
            <w:r>
              <w:br w:type="textWrapping"/>
            </w:r>
            <w:r>
              <w:t>连续：—</w:t>
            </w:r>
            <w:r>
              <w:br w:type="textWrapping"/>
            </w:r>
            <w:r>
              <w:t>真值：独立判定</w:t>
            </w:r>
          </w:p>
        </w:tc>
      </w:tr>
      <w:tr w14:paraId="5D87C13A">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CB50B40">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87D74F5">
            <w:pPr>
              <w:ind w:firstLine="0" w:firstLineChars="0"/>
              <w:rPr>
                <w:sz w:val="21"/>
                <w:szCs w:val="20"/>
              </w:rPr>
            </w:pPr>
            <w:r>
              <w:rPr>
                <w:rFonts w:ascii="宋体" w:hAnsi="宋体" w:cs="宋体"/>
                <w:sz w:val="21"/>
                <w:szCs w:val="21"/>
                <w:lang w:eastAsia="zh-CN" w:bidi="ar"/>
              </w:rPr>
              <w:t>E03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FFCCB9F">
            <w:pPr>
              <w:ind w:firstLine="0" w:firstLineChars="0"/>
              <w:rPr>
                <w:sz w:val="21"/>
                <w:szCs w:val="20"/>
                <w:lang w:eastAsia="zh-CN"/>
              </w:rPr>
            </w:pPr>
            <w:r>
              <w:rPr>
                <w:rFonts w:ascii="宋体" w:hAnsi="宋体" w:cs="宋体"/>
                <w:sz w:val="21"/>
                <w:szCs w:val="21"/>
                <w:lang w:eastAsia="zh-CN" w:bidi="ar"/>
              </w:rPr>
              <w:t>最小干预（安全层诊断约束，非独立真值规则）</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01C6CD4">
            <w:pPr>
              <w:ind w:firstLine="0" w:firstLineChars="0"/>
              <w:rPr>
                <w:sz w:val="21"/>
                <w:szCs w:val="20"/>
              </w:rPr>
            </w:pPr>
            <w:r>
              <w:rPr>
                <w:rFonts w:ascii="宋体" w:hAnsi="宋体" w:cs="宋体"/>
                <w:sz w:val="21"/>
                <w:szCs w:val="21"/>
                <w:lang w:eastAsia="zh-CN" w:bidi="ar"/>
              </w:rPr>
              <w:t>软规则，可放松</w:t>
            </w:r>
          </w:p>
          <w:p w14:paraId="681B4240">
            <w:r>
              <w:t>在线：不监测（诊断项）</w:t>
            </w:r>
            <w:r>
              <w:br w:type="textWrapping"/>
            </w:r>
            <w:r>
              <w:t>门控：—</w:t>
            </w:r>
            <w:r>
              <w:br w:type="textWrapping"/>
            </w:r>
            <w:r>
              <w:t>连续：—</w:t>
            </w:r>
            <w:r>
              <w:br w:type="textWrapping"/>
            </w:r>
            <w:r>
              <w:t>真值：诊断统计，非真值规则</w:t>
            </w:r>
          </w:p>
        </w:tc>
      </w:tr>
      <w:tr w14:paraId="55532AAE">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C0CC176">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066A99A">
            <w:pPr>
              <w:ind w:firstLine="0" w:firstLineChars="0"/>
              <w:rPr>
                <w:sz w:val="21"/>
                <w:szCs w:val="20"/>
              </w:rPr>
            </w:pPr>
            <w:r>
              <w:rPr>
                <w:rFonts w:ascii="宋体" w:hAnsi="宋体" w:cs="宋体"/>
                <w:sz w:val="21"/>
                <w:szCs w:val="21"/>
                <w:lang w:eastAsia="zh-CN" w:bidi="ar"/>
              </w:rPr>
              <w:t>E05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D855BB4">
            <w:pPr>
              <w:ind w:firstLine="0" w:firstLineChars="0"/>
              <w:rPr>
                <w:sz w:val="21"/>
                <w:szCs w:val="20"/>
                <w:lang w:eastAsia="zh-CN"/>
              </w:rPr>
            </w:pPr>
            <w:r>
              <w:rPr>
                <w:rFonts w:ascii="宋体" w:hAnsi="宋体" w:cs="宋体"/>
                <w:sz w:val="21"/>
                <w:szCs w:val="21"/>
                <w:lang w:eastAsia="zh-CN" w:bidi="ar"/>
              </w:rPr>
              <w:t>危险解除后及时恢复任务</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01BCB4D">
            <w:pPr>
              <w:ind w:firstLine="0" w:firstLineChars="0"/>
              <w:rPr>
                <w:sz w:val="21"/>
                <w:szCs w:val="20"/>
              </w:rPr>
            </w:pPr>
            <w:r>
              <w:rPr>
                <w:rFonts w:ascii="宋体" w:hAnsi="宋体" w:cs="宋体"/>
                <w:sz w:val="21"/>
                <w:szCs w:val="21"/>
                <w:lang w:eastAsia="zh-CN" w:bidi="ar"/>
              </w:rPr>
              <w:t>软规则，可放松</w:t>
            </w:r>
          </w:p>
          <w:p w14:paraId="60205472">
            <w:r>
              <w:t>在线：0/1阈值+鲁棒</w:t>
            </w:r>
            <w:r>
              <w:br w:type="textWrapping"/>
            </w:r>
            <w:r>
              <w:t>门控：—</w:t>
            </w:r>
            <w:r>
              <w:br w:type="textWrapping"/>
            </w:r>
            <w:r>
              <w:t>连续：—</w:t>
            </w:r>
            <w:r>
              <w:br w:type="textWrapping"/>
            </w:r>
            <w:r>
              <w:t>真值：独立判定</w:t>
            </w:r>
          </w:p>
        </w:tc>
      </w:tr>
      <w:tr w14:paraId="70C51465">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29929A7">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8DFE0B4">
            <w:pPr>
              <w:ind w:firstLine="0" w:firstLineChars="0"/>
              <w:rPr>
                <w:sz w:val="21"/>
                <w:szCs w:val="20"/>
              </w:rPr>
            </w:pPr>
            <w:r>
              <w:rPr>
                <w:rFonts w:ascii="宋体" w:hAnsi="宋体" w:cs="宋体"/>
                <w:sz w:val="21"/>
                <w:szCs w:val="21"/>
                <w:lang w:eastAsia="zh-CN" w:bidi="ar"/>
              </w:rPr>
              <w:t>E06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FBC4F1A">
            <w:pPr>
              <w:ind w:firstLine="0" w:firstLineChars="0"/>
              <w:rPr>
                <w:sz w:val="21"/>
                <w:szCs w:val="20"/>
                <w:lang w:eastAsia="zh-CN"/>
              </w:rPr>
            </w:pPr>
            <w:r>
              <w:rPr>
                <w:rFonts w:ascii="宋体" w:hAnsi="宋体" w:cs="宋体"/>
                <w:sz w:val="21"/>
                <w:szCs w:val="21"/>
                <w:lang w:eastAsia="zh-CN" w:bidi="ar"/>
              </w:rPr>
              <w:t>团队负载均衡（能力差不超限）</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6338012">
            <w:pPr>
              <w:ind w:firstLine="0" w:firstLineChars="0"/>
              <w:rPr>
                <w:sz w:val="21"/>
                <w:szCs w:val="20"/>
              </w:rPr>
            </w:pPr>
            <w:r>
              <w:rPr>
                <w:rFonts w:ascii="宋体" w:hAnsi="宋体" w:cs="宋体"/>
                <w:sz w:val="21"/>
                <w:szCs w:val="21"/>
                <w:lang w:eastAsia="zh-CN" w:bidi="ar"/>
              </w:rPr>
              <w:t>软规则，可放松</w:t>
            </w:r>
          </w:p>
          <w:p w14:paraId="6A1A4120">
            <w:r>
              <w:t>在线：0/1阈值+鲁棒</w:t>
            </w:r>
            <w:r>
              <w:br w:type="textWrapping"/>
            </w:r>
            <w:r>
              <w:t>门控：—</w:t>
            </w:r>
            <w:r>
              <w:br w:type="textWrapping"/>
            </w:r>
            <w:r>
              <w:t>连续：—</w:t>
            </w:r>
            <w:r>
              <w:br w:type="textWrapping"/>
            </w:r>
            <w:r>
              <w:t>真值：独立判定</w:t>
            </w:r>
          </w:p>
        </w:tc>
      </w:tr>
    </w:tbl>
    <w:p w14:paraId="6F5CEBD6">
      <w:r>
        <w:t>注：①“在线”指 belief-STL 在线监测器输出形式，“概率+鲁棒下界”为高斯近似连续概率，“0/1”为阈值或布尔触发，“未在线监测/不监测”表示在线链路不输出该规则；②“门控”为离散门控器对该规则触发的角色或目标动作，“—”表示不单独处理；③“连续”为进入 SLSQP 连续优化的约束，仅S01（速度/高度）、S02（间隔）、S03（趋势）三类；④S05、S06、F02、C06在线有监测（S05/S06还触发门控），但离线真值监测器未实现独立判定，不参与真值硬违规率与联合STL统计；E03为安全层最小干预的诊断统计项，无在线判定也非独立真值规则；⑤联合STL满足率统计执行窗口内离线已实现硬规则在全部执行步均未违规的episode比例，不含任何软规则，不能解释为“所有任务、安全与协同规则全部满足”。</w:t>
      </w:r>
    </w:p>
    <w:p w14:paraId="53AC4912">
      <w:pPr>
        <w:spacing w:after="100" w:line="336" w:lineRule="auto"/>
        <w:ind w:firstLine="420"/>
        <w:rPr>
          <w:sz w:val="21"/>
        </w:rPr>
      </w:pPr>
    </w:p>
    <w:sectPr>
      <w:footerReference r:id="rId5" w:type="default"/>
      <w:pgSz w:w="12240" w:h="15840"/>
      <w:pgMar w:top="1417" w:right="1417" w:bottom="1417" w:left="1587" w:header="720" w:footer="720" w:gutter="0"/>
      <w:pgBorders>
        <w:top w:val="none" w:sz="0" w:space="0"/>
        <w:left w:val="none" w:sz="0" w:space="0"/>
        <w:bottom w:val="none" w:sz="0" w:space="0"/>
        <w:right w:val="none" w:sz="0" w:space="0"/>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D38F0">
    <w:pPr>
      <w:pStyle w:val="24"/>
      <w:ind w:firstLine="360"/>
      <w:jc w:val="center"/>
    </w:pPr>
    <w:r>
      <w:rPr>
        <w:rFonts w:ascii="宋体" w:hAnsi="宋体"/>
        <w:sz w:val="18"/>
        <w:szCs w:val="18"/>
      </w:rPr>
      <w:t xml:space="preserv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pStyle w:val="20"/>
      <w:lvlText w:val="%1."/>
      <w:lvlJc w:val="left"/>
      <w:pPr>
        <w:tabs>
          <w:tab w:val="left" w:pos="1080"/>
        </w:tabs>
        <w:ind w:left="1080" w:hanging="360"/>
      </w:pPr>
    </w:lvl>
  </w:abstractNum>
  <w:abstractNum w:abstractNumId="1">
    <w:nsid w:val="BF205925"/>
    <w:multiLevelType w:val="singleLevel"/>
    <w:tmpl w:val="BF205925"/>
    <w:lvl w:ilvl="0" w:tentative="0">
      <w:start w:val="1"/>
      <w:numFmt w:val="bullet"/>
      <w:pStyle w:val="18"/>
      <w:lvlText w:val=""/>
      <w:lvlJc w:val="left"/>
      <w:pPr>
        <w:tabs>
          <w:tab w:val="left" w:pos="1080"/>
        </w:tabs>
        <w:ind w:left="1080" w:hanging="360"/>
      </w:pPr>
      <w:rPr>
        <w:rFonts w:hint="default" w:ascii="Symbol" w:hAnsi="Symbol"/>
      </w:rPr>
    </w:lvl>
  </w:abstractNum>
  <w:abstractNum w:abstractNumId="2">
    <w:nsid w:val="CF092B84"/>
    <w:multiLevelType w:val="singleLevel"/>
    <w:tmpl w:val="CF092B84"/>
    <w:lvl w:ilvl="0" w:tentative="0">
      <w:start w:val="1"/>
      <w:numFmt w:val="decimal"/>
      <w:pStyle w:val="14"/>
      <w:lvlText w:val="%1."/>
      <w:lvlJc w:val="left"/>
      <w:pPr>
        <w:tabs>
          <w:tab w:val="left" w:pos="360"/>
        </w:tabs>
        <w:ind w:left="360" w:hanging="360"/>
      </w:pPr>
    </w:lvl>
  </w:abstractNum>
  <w:abstractNum w:abstractNumId="3">
    <w:nsid w:val="0053208E"/>
    <w:multiLevelType w:val="singleLevel"/>
    <w:tmpl w:val="0053208E"/>
    <w:lvl w:ilvl="0" w:tentative="0">
      <w:start w:val="1"/>
      <w:numFmt w:val="decimal"/>
      <w:pStyle w:val="13"/>
      <w:lvlText w:val="%1."/>
      <w:lvlJc w:val="left"/>
      <w:pPr>
        <w:tabs>
          <w:tab w:val="left" w:pos="720"/>
        </w:tabs>
        <w:ind w:left="720" w:hanging="360"/>
      </w:pPr>
    </w:lvl>
  </w:abstractNum>
  <w:abstractNum w:abstractNumId="4">
    <w:nsid w:val="03D62ECE"/>
    <w:multiLevelType w:val="singleLevel"/>
    <w:tmpl w:val="03D62ECE"/>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25B654F3"/>
    <w:multiLevelType w:val="singleLevel"/>
    <w:tmpl w:val="25B654F3"/>
    <w:lvl w:ilvl="0" w:tentative="0">
      <w:start w:val="1"/>
      <w:numFmt w:val="bullet"/>
      <w:lvlText w:val=""/>
      <w:lvlJc w:val="left"/>
      <w:pPr>
        <w:tabs>
          <w:tab w:val="left" w:pos="420"/>
        </w:tabs>
        <w:ind w:left="840" w:hanging="420"/>
      </w:pPr>
      <w:rPr>
        <w:rFonts w:hint="default" w:ascii="Wingdings" w:hAnsi="Wingdings"/>
        <w:sz w:val="20"/>
        <w:szCs w:val="20"/>
      </w:rPr>
    </w:lvl>
  </w:abstractNum>
  <w:abstractNum w:abstractNumId="6">
    <w:nsid w:val="59ADCABA"/>
    <w:multiLevelType w:val="singleLevel"/>
    <w:tmpl w:val="59ADCABA"/>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
  <w:rsids>
    <w:rsidRoot w:val="0069137B"/>
    <w:rsid w:val="001527C8"/>
    <w:rsid w:val="00241BAB"/>
    <w:rsid w:val="00531580"/>
    <w:rsid w:val="0069137B"/>
    <w:rsid w:val="00CF44BD"/>
    <w:rsid w:val="00D351BD"/>
    <w:rsid w:val="00DF7B48"/>
    <w:rsid w:val="043471BB"/>
    <w:rsid w:val="06C453DB"/>
    <w:rsid w:val="08F16230"/>
    <w:rsid w:val="0B226757"/>
    <w:rsid w:val="0B3643CE"/>
    <w:rsid w:val="0CD428A7"/>
    <w:rsid w:val="0D66378C"/>
    <w:rsid w:val="11ED1C8A"/>
    <w:rsid w:val="12802721"/>
    <w:rsid w:val="13CA3479"/>
    <w:rsid w:val="14954EDC"/>
    <w:rsid w:val="1B3D7BBC"/>
    <w:rsid w:val="1E9B481C"/>
    <w:rsid w:val="206C2914"/>
    <w:rsid w:val="20887022"/>
    <w:rsid w:val="24EA3E07"/>
    <w:rsid w:val="25756340"/>
    <w:rsid w:val="25CF567E"/>
    <w:rsid w:val="281F22FE"/>
    <w:rsid w:val="2ACD48FF"/>
    <w:rsid w:val="2C4A541B"/>
    <w:rsid w:val="2C8957EF"/>
    <w:rsid w:val="2D796490"/>
    <w:rsid w:val="2D847CB9"/>
    <w:rsid w:val="2E673AD0"/>
    <w:rsid w:val="31B71515"/>
    <w:rsid w:val="35A91A1A"/>
    <w:rsid w:val="3A854144"/>
    <w:rsid w:val="3D8B6100"/>
    <w:rsid w:val="3EAE437A"/>
    <w:rsid w:val="3F92100B"/>
    <w:rsid w:val="400E0E9A"/>
    <w:rsid w:val="421B25B4"/>
    <w:rsid w:val="43275206"/>
    <w:rsid w:val="44A14317"/>
    <w:rsid w:val="45CD0EAF"/>
    <w:rsid w:val="462E7BA0"/>
    <w:rsid w:val="4677534F"/>
    <w:rsid w:val="491F1A22"/>
    <w:rsid w:val="4AEC1DD8"/>
    <w:rsid w:val="4B0836CE"/>
    <w:rsid w:val="4B5F0923"/>
    <w:rsid w:val="4E172814"/>
    <w:rsid w:val="4F976BC5"/>
    <w:rsid w:val="51D535C6"/>
    <w:rsid w:val="524E424D"/>
    <w:rsid w:val="5367649F"/>
    <w:rsid w:val="54D766C3"/>
    <w:rsid w:val="55FA184D"/>
    <w:rsid w:val="5A0C0D95"/>
    <w:rsid w:val="5B272CB5"/>
    <w:rsid w:val="5F0F7E12"/>
    <w:rsid w:val="608561F0"/>
    <w:rsid w:val="623B7BE9"/>
    <w:rsid w:val="681849AE"/>
    <w:rsid w:val="6A24046B"/>
    <w:rsid w:val="6CEF0E52"/>
    <w:rsid w:val="6DF1132F"/>
    <w:rsid w:val="709E387E"/>
    <w:rsid w:val="75204114"/>
    <w:rsid w:val="75D91027"/>
    <w:rsid w:val="777F5120"/>
    <w:rsid w:val="78794CDE"/>
    <w:rsid w:val="78F5310F"/>
    <w:rsid w:val="798474FC"/>
    <w:rsid w:val="79D7762B"/>
    <w:rsid w:val="7A5C51A5"/>
    <w:rsid w:val="7AE04C06"/>
    <w:rsid w:val="7BA67BFD"/>
    <w:rsid w:val="7D207BED"/>
    <w:rsid w:val="7EB44FC4"/>
    <w:rsid w:val="7FB732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ind w:firstLine="803"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43"/>
    <w:qFormat/>
    <w:uiPriority w:val="9"/>
    <w:pPr>
      <w:keepNext/>
      <w:keepLines/>
      <w:spacing w:before="480" w:after="0"/>
      <w:jc w:val="center"/>
      <w:outlineLvl w:val="0"/>
    </w:pPr>
    <w:rPr>
      <w:rFonts w:eastAsia="黑体" w:cstheme="majorBidi"/>
      <w:b/>
      <w:bCs/>
      <w:color w:val="376092" w:themeColor="accent1" w:themeShade="BF"/>
      <w:sz w:val="36"/>
      <w:szCs w:val="28"/>
    </w:rPr>
  </w:style>
  <w:style w:type="paragraph" w:styleId="4">
    <w:name w:val="heading 2"/>
    <w:basedOn w:val="1"/>
    <w:next w:val="1"/>
    <w:link w:val="144"/>
    <w:unhideWhenUsed/>
    <w:qFormat/>
    <w:uiPriority w:val="9"/>
    <w:pPr>
      <w:keepNext/>
      <w:keepLines/>
      <w:spacing w:before="200" w:after="0"/>
      <w:outlineLvl w:val="1"/>
    </w:pPr>
    <w:rPr>
      <w:rFonts w:eastAsia="黑体" w:cstheme="majorBidi"/>
      <w:b/>
      <w:bCs/>
      <w:color w:val="4F81BD" w:themeColor="accent1"/>
      <w:sz w:val="30"/>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1"/>
    <w:unhideWhenUsed/>
    <w:qFormat/>
    <w:uiPriority w:val="99"/>
    <w:pPr>
      <w:tabs>
        <w:tab w:val="center" w:pos="4680"/>
        <w:tab w:val="right" w:pos="9360"/>
      </w:tabs>
      <w:spacing w:after="0"/>
    </w:pPr>
  </w:style>
  <w:style w:type="paragraph" w:styleId="25">
    <w:name w:val="header"/>
    <w:basedOn w:val="1"/>
    <w:link w:val="140"/>
    <w:unhideWhenUsed/>
    <w:qFormat/>
    <w:uiPriority w:val="99"/>
    <w:pPr>
      <w:tabs>
        <w:tab w:val="center" w:pos="4680"/>
        <w:tab w:val="right" w:pos="9360"/>
      </w:tabs>
      <w:spacing w:after="0"/>
    </w:pPr>
  </w:style>
  <w:style w:type="paragraph" w:styleId="26">
    <w:name w:val="toc 1"/>
    <w:basedOn w:val="1"/>
    <w:next w:val="1"/>
    <w:semiHidden/>
    <w:unhideWhenUsed/>
    <w:qFormat/>
    <w:uiPriority w:val="39"/>
  </w:style>
  <w:style w:type="paragraph" w:styleId="27">
    <w:name w:val="Subtitle"/>
    <w:basedOn w:val="1"/>
    <w:next w:val="1"/>
    <w:link w:val="147"/>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50"/>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cs="Times New Roman"/>
      <w:szCs w:val="24"/>
      <w:lang w:eastAsia="zh-CN"/>
    </w:rPr>
  </w:style>
  <w:style w:type="paragraph" w:styleId="33">
    <w:name w:val="Normal (Web)"/>
    <w:basedOn w:val="1"/>
    <w:semiHidden/>
    <w:unhideWhenUsed/>
    <w:qFormat/>
    <w:uiPriority w:val="99"/>
    <w:pPr>
      <w:spacing w:beforeAutospacing="1" w:after="0" w:afterAutospacing="1"/>
    </w:pPr>
    <w:rPr>
      <w:rFonts w:cs="Times New Roman"/>
      <w:lang w:eastAsia="zh-CN"/>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TML Code"/>
    <w:basedOn w:val="136"/>
    <w:semiHidden/>
    <w:unhideWhenUsed/>
    <w:qFormat/>
    <w:uiPriority w:val="99"/>
    <w:rPr>
      <w:rFonts w:ascii="Courier New" w:hAnsi="Courier New"/>
      <w:sz w:val="20"/>
    </w:rPr>
  </w:style>
  <w:style w:type="character" w:customStyle="1" w:styleId="140">
    <w:name w:val="页眉 字符"/>
    <w:basedOn w:val="136"/>
    <w:link w:val="25"/>
    <w:qFormat/>
    <w:uiPriority w:val="99"/>
  </w:style>
  <w:style w:type="character" w:customStyle="1" w:styleId="141">
    <w:name w:val="页脚 字符"/>
    <w:basedOn w:val="136"/>
    <w:link w:val="24"/>
    <w:qFormat/>
    <w:uiPriority w:val="99"/>
  </w:style>
  <w:style w:type="paragraph" w:styleId="142">
    <w:name w:val="No Spacing"/>
    <w:qFormat/>
    <w:uiPriority w:val="1"/>
    <w:rPr>
      <w:rFonts w:asciiTheme="minorHAnsi" w:hAnsiTheme="minorHAnsi" w:eastAsiaTheme="minorEastAsia" w:cstheme="minorBidi"/>
      <w:sz w:val="22"/>
      <w:szCs w:val="22"/>
      <w:lang w:val="en-US" w:eastAsia="en-US" w:bidi="ar-SA"/>
    </w:rPr>
  </w:style>
  <w:style w:type="character" w:customStyle="1" w:styleId="143">
    <w:name w:val="标题 1 字符"/>
    <w:basedOn w:val="136"/>
    <w:link w:val="3"/>
    <w:qFormat/>
    <w:uiPriority w:val="9"/>
    <w:rPr>
      <w:rFonts w:ascii="Times New Roman" w:hAnsi="Times New Roman" w:eastAsia="黑体" w:cstheme="majorBidi"/>
      <w:b/>
      <w:bCs/>
      <w:color w:val="376092" w:themeColor="accent1" w:themeShade="BF"/>
      <w:sz w:val="36"/>
      <w:szCs w:val="28"/>
    </w:rPr>
  </w:style>
  <w:style w:type="character" w:customStyle="1" w:styleId="144">
    <w:name w:val="标题 2 字符"/>
    <w:basedOn w:val="136"/>
    <w:link w:val="4"/>
    <w:qFormat/>
    <w:uiPriority w:val="9"/>
    <w:rPr>
      <w:rFonts w:ascii="Times New Roman" w:hAnsi="Times New Roman" w:eastAsia="黑体" w:cstheme="majorBidi"/>
      <w:b/>
      <w:bCs/>
      <w:color w:val="4F81BD" w:themeColor="accent1"/>
      <w:sz w:val="30"/>
      <w:szCs w:val="26"/>
      <w14:textFill>
        <w14:solidFill>
          <w14:schemeClr w14:val="accent1"/>
        </w14:solidFill>
      </w14:textFill>
    </w:rPr>
  </w:style>
  <w:style w:type="character" w:customStyle="1" w:styleId="145">
    <w:name w:val="标题 3 字符"/>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标题 字符"/>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副标题 字符"/>
    <w:basedOn w:val="136"/>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正文文本 字符"/>
    <w:basedOn w:val="136"/>
    <w:link w:val="19"/>
    <w:qFormat/>
    <w:uiPriority w:val="99"/>
  </w:style>
  <w:style w:type="character" w:customStyle="1" w:styleId="150">
    <w:name w:val="正文文本 2 字符"/>
    <w:basedOn w:val="136"/>
    <w:link w:val="30"/>
    <w:qFormat/>
    <w:uiPriority w:val="99"/>
  </w:style>
  <w:style w:type="character" w:customStyle="1" w:styleId="151">
    <w:name w:val="正文文本 3 字符"/>
    <w:basedOn w:val="136"/>
    <w:link w:val="17"/>
    <w:qFormat/>
    <w:uiPriority w:val="99"/>
    <w:rPr>
      <w:sz w:val="16"/>
      <w:szCs w:val="16"/>
    </w:rPr>
  </w:style>
  <w:style w:type="character" w:customStyle="1" w:styleId="152">
    <w:name w:val="宏文本 字符"/>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引用 字符"/>
    <w:basedOn w:val="136"/>
    <w:link w:val="153"/>
    <w:qFormat/>
    <w:uiPriority w:val="29"/>
    <w:rPr>
      <w:i/>
      <w:iCs/>
      <w:color w:val="000000" w:themeColor="text1"/>
      <w14:textFill>
        <w14:solidFill>
          <w14:schemeClr w14:val="tx1"/>
        </w14:solidFill>
      </w14:textFill>
    </w:rPr>
  </w:style>
  <w:style w:type="character" w:customStyle="1" w:styleId="155">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明显引用 字符"/>
    <w:basedOn w:val="136"/>
    <w:link w:val="161"/>
    <w:qFormat/>
    <w:uiPriority w:val="30"/>
    <w:rPr>
      <w:b/>
      <w:bCs/>
      <w:i/>
      <w:iCs/>
      <w:color w:val="4F81BD" w:themeColor="accent1"/>
      <w14:textFill>
        <w14:solidFill>
          <w14:schemeClr w14:val="accent1"/>
        </w14:solidFill>
      </w14:textFill>
    </w:rPr>
  </w:style>
  <w:style w:type="character" w:customStyle="1" w:styleId="163">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明显强调1"/>
    <w:basedOn w:val="136"/>
    <w:qFormat/>
    <w:uiPriority w:val="21"/>
    <w:rPr>
      <w:b/>
      <w:bCs/>
      <w:i/>
      <w:iCs/>
      <w:color w:val="4F81BD" w:themeColor="accent1"/>
      <w14:textFill>
        <w14:solidFill>
          <w14:schemeClr w14:val="accent1"/>
        </w14:solidFill>
      </w14:textFill>
    </w:rPr>
  </w:style>
  <w:style w:type="character" w:customStyle="1" w:styleId="165">
    <w:name w:val="不明显参考1"/>
    <w:basedOn w:val="136"/>
    <w:qFormat/>
    <w:uiPriority w:val="31"/>
    <w:rPr>
      <w:smallCaps/>
      <w:color w:val="C0504D" w:themeColor="accent2"/>
      <w:u w:val="single"/>
      <w14:textFill>
        <w14:solidFill>
          <w14:schemeClr w14:val="accent2"/>
        </w14:solidFill>
      </w14:textFill>
    </w:rPr>
  </w:style>
  <w:style w:type="character" w:customStyle="1" w:styleId="166">
    <w:name w:val="明显参考1"/>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书籍标题1"/>
    <w:basedOn w:val="136"/>
    <w:qFormat/>
    <w:uiPriority w:val="33"/>
    <w:rPr>
      <w:b/>
      <w:bCs/>
      <w:smallCaps/>
      <w:spacing w:val="5"/>
    </w:rPr>
  </w:style>
  <w:style w:type="paragraph" w:customStyle="1" w:styleId="168">
    <w:name w:val="TOC 标题1"/>
    <w:basedOn w:val="3"/>
    <w:next w:val="1"/>
    <w:semiHidden/>
    <w:unhideWhenUsed/>
    <w:qFormat/>
    <w:uiPriority w:val="39"/>
    <w:pPr>
      <w:outlineLvl w:val="9"/>
    </w:pPr>
  </w:style>
  <w:style w:type="table" w:customStyle="1" w:styleId="169">
    <w:name w:val="Plain Table 2"/>
    <w:basedOn w:val="3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2618</Words>
  <Characters>3125</Characters>
  <Lines>1</Lines>
  <Paragraphs>1</Paragraphs>
  <TotalTime>28</TotalTime>
  <ScaleCrop>false</ScaleCrop>
  <LinksUpToDate>false</LinksUpToDate>
  <CharactersWithSpaces>3235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WPS_1725664427</cp:lastModifiedBy>
  <dcterms:modified xsi:type="dcterms:W3CDTF">2026-10-09T15:30:01Z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eyJoZGlkIjoiMWI1NmFiNjc5NzI3ZWE1NTA2NmU1NzgzZWViZjU5YjQiLCJ1c2VySWQiOiIxNjMzMjQzMzAxIn0=</vt:lpwstr>
  </property>
  <property fmtid="{D5CDD505-2E9C-101B-9397-08002B2CF9AE}" pid="3" name="KSOProductBuildVer">
    <vt:lpwstr>2052-12.1.0.28505</vt:lpwstr>
  </property>
  <property fmtid="{D5CDD505-2E9C-101B-9397-08002B2CF9AE}" pid="4" name="ICV">
    <vt:lpwstr>1B40EC4003114384B00EFA5F6173BA14_13</vt:lpwstr>
  </property>
</Properties>
</file>