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CCB78">
      <w:pPr>
        <w:spacing w:before="1400"/>
        <w:jc w:val="center"/>
        <w:rPr>
          <w:lang w:eastAsia="zh-CN"/>
        </w:rPr>
      </w:pPr>
      <w:r>
        <w:rPr>
          <w:rFonts w:eastAsia="黑体"/>
          <w:b/>
          <w:sz w:val="40"/>
          <w:szCs w:val="40"/>
          <w:lang w:eastAsia="zh-CN"/>
        </w:rPr>
        <w:t>面向局部观测多飞行器协同决策的</w:t>
      </w:r>
      <w:r>
        <w:rPr>
          <w:lang w:eastAsia="zh-CN"/>
        </w:rPr>
        <w:br w:type="textWrapping"/>
      </w:r>
      <w:r>
        <w:rPr>
          <w:rFonts w:eastAsia="黑体"/>
          <w:b/>
          <w:sz w:val="40"/>
          <w:szCs w:val="40"/>
          <w:lang w:eastAsia="zh-CN"/>
        </w:rPr>
        <w:t>规则—智能体冲突仲裁与安全动作修正方法</w:t>
      </w:r>
    </w:p>
    <w:p w14:paraId="1C6674AA">
      <w:pPr>
        <w:pStyle w:val="3"/>
        <w:ind w:firstLine="723"/>
        <w:rPr>
          <w:lang w:eastAsia="zh-CN"/>
        </w:rPr>
        <w:sectPr>
          <w:pgSz w:w="12240" w:h="15840"/>
          <w:pgMar w:top="1417" w:right="1417" w:bottom="1417" w:left="1587" w:header="720" w:footer="720" w:gutter="0"/>
          <w:pgBorders>
            <w:top w:val="none" w:sz="0" w:space="0"/>
            <w:left w:val="none" w:sz="0" w:space="0"/>
            <w:bottom w:val="none" w:sz="0" w:space="0"/>
            <w:right w:val="none" w:sz="0" w:space="0"/>
          </w:pgBorders>
          <w:cols w:space="720" w:num="1"/>
          <w:docGrid w:linePitch="360" w:charSpace="0"/>
        </w:sectPr>
      </w:pPr>
    </w:p>
    <w:p w14:paraId="21966ED5">
      <w:pPr>
        <w:pStyle w:val="3"/>
        <w:ind w:firstLine="723"/>
        <w:rPr>
          <w:lang w:eastAsia="zh-CN"/>
        </w:rPr>
      </w:pPr>
      <w:bookmarkStart w:id="0" w:name="_Toc19813"/>
      <w:r>
        <w:rPr>
          <w:lang w:eastAsia="zh-CN"/>
        </w:rPr>
        <w:t>摘要</w:t>
      </w:r>
      <w:bookmarkEnd w:id="0"/>
    </w:p>
    <w:p w14:paraId="2326A963">
      <w:pPr>
        <w:ind w:firstLine="480"/>
        <w:rPr>
          <w:lang w:eastAsia="zh-CN"/>
        </w:rPr>
      </w:pPr>
    </w:p>
    <w:p w14:paraId="1D3D03CC">
      <w:pPr>
        <w:ind w:firstLine="480"/>
        <w:rPr>
          <w:lang w:eastAsia="zh-CN"/>
        </w:rPr>
      </w:pPr>
    </w:p>
    <w:p w14:paraId="48C771DD">
      <w:pPr>
        <w:ind w:firstLine="0" w:firstLineChars="0"/>
        <w:rPr>
          <w:lang w:eastAsia="zh-CN"/>
        </w:rPr>
      </w:pPr>
    </w:p>
    <w:p w14:paraId="26681370">
      <w:pPr>
        <w:spacing w:after="100" w:line="336" w:lineRule="auto"/>
        <w:ind w:firstLine="480"/>
        <w:rPr>
          <w:szCs w:val="24"/>
          <w:lang w:eastAsia="zh-CN"/>
        </w:rPr>
      </w:pPr>
      <w:r>
        <w:rPr>
          <w:szCs w:val="24"/>
          <w:lang w:eastAsia="zh-CN"/>
        </w:rPr>
        <w:t>多飞行器协同任务通常在局部观测、通信中断、信息延迟和资源受限条件下运行。飞行包线、最小间隔、安全趋势、通信恢复、信息授权、任务期限、团队覆盖和支援请求等规则可能在同一时刻同时激活，并对同一架或同一组飞行器提出不一致的动作要求。传统多智能体强化学习方法能够学习部分安全行为，但通常不能显式回答哪条规则发生冲突、冲突影响谁、为什么修改某个智能体以及哪些要求被保留或放松。</w:t>
      </w:r>
    </w:p>
    <w:p w14:paraId="01BE759A">
      <w:pPr>
        <w:spacing w:after="100" w:line="336" w:lineRule="auto"/>
        <w:ind w:firstLine="480"/>
        <w:rPr>
          <w:szCs w:val="24"/>
          <w:lang w:eastAsia="zh-CN"/>
        </w:rPr>
      </w:pPr>
      <w:r>
        <w:rPr>
          <w:szCs w:val="24"/>
          <w:lang w:eastAsia="zh-CN"/>
        </w:rPr>
        <w:t>本文构建面向局部观测的规则冲突感知协同决策框架。策略学习模块采用MAPPO式集中式训练、分布式执行骨干：各飞行器Actor输出名义动作，集中式Critic仅在训练阶段提供价值估计。在线执行时，名义动作依次经过</w:t>
      </w:r>
      <w:r>
        <w:rPr>
          <w:b/>
          <w:szCs w:val="24"/>
          <w:lang w:eastAsia="zh-CN"/>
        </w:rPr>
        <w:t>belief-STL风险监测、规则—智能体依赖图冲突仲裁、动态优先级判断、冲突感知QP动作修正和STL后验校验</w:t>
      </w:r>
      <w:r>
        <w:rPr>
          <w:szCs w:val="24"/>
          <w:lang w:eastAsia="zh-CN"/>
        </w:rPr>
        <w:t>，形成最终执行动作；安全层实际干预结果通过</w:t>
      </w:r>
      <w:r>
        <w:rPr>
          <w:b/>
          <w:szCs w:val="24"/>
          <w:lang w:eastAsia="zh-CN"/>
        </w:rPr>
        <w:t>干预一致训练</w:t>
      </w:r>
      <w:r>
        <w:rPr>
          <w:szCs w:val="24"/>
          <w:lang w:eastAsia="zh-CN"/>
        </w:rPr>
        <w:t>回写策略更新。</w:t>
      </w:r>
    </w:p>
    <w:p w14:paraId="02B2341F">
      <w:pPr>
        <w:spacing w:after="100" w:line="336" w:lineRule="auto"/>
        <w:ind w:firstLine="480"/>
        <w:rPr>
          <w:szCs w:val="24"/>
          <w:lang w:eastAsia="zh-CN"/>
        </w:rPr>
      </w:pPr>
      <w:r>
        <w:rPr>
          <w:szCs w:val="24"/>
          <w:lang w:eastAsia="zh-CN"/>
        </w:rPr>
        <w:t>实验分为两组：十种子完整基准场景用于整套系统与MAPPO、MAT等基线的综合任务性能比较；八类规则冲突子场景固定或控制冲突因素，单独验证风险识别、冲突仲裁、QP修正和后验校验能力。</w:t>
      </w:r>
      <w:r>
        <w:rPr>
          <w:rFonts w:hint="eastAsia"/>
          <w:szCs w:val="24"/>
          <w:lang w:eastAsia="zh-CN"/>
        </w:rPr>
        <w:t>再</w:t>
      </w:r>
      <w:r>
        <w:rPr>
          <w:szCs w:val="24"/>
          <w:lang w:eastAsia="zh-CN"/>
        </w:rPr>
        <w:t>从八类冲突子场景中选取A-E五个代表性仿真轨迹，对单个关键时刻进行机制复盘。十种子主实验中，本文方法Reward为28.722、Joint STL为0.925、真值违规率为0.009；JSBSim六自由度验证中，完整安全层版本Reward为54.839、Joint STL为0.583、真值违规率为0.0415。</w:t>
      </w:r>
    </w:p>
    <w:p w14:paraId="09862BF6">
      <w:pPr>
        <w:spacing w:after="100" w:line="336" w:lineRule="auto"/>
        <w:ind w:firstLine="480"/>
        <w:rPr>
          <w:szCs w:val="24"/>
          <w:lang w:eastAsia="zh-CN"/>
        </w:rPr>
      </w:pPr>
      <w:r>
        <w:rPr>
          <w:szCs w:val="24"/>
          <w:lang w:eastAsia="zh-CN"/>
        </w:rPr>
        <w:t>结果表明，本文方法的主要价值不是把所有飞行器统一切换为保守模式，而是在多规则同时激活时保留规则语义、定位受影响智能体、执行最小必要修正并记录不可满足残差。支援—安全趋势案例中的一次S02违规和资源规则的belief触发延迟也表明，本文不宣称任意场景下的绝对安全保证。</w:t>
      </w:r>
    </w:p>
    <w:p w14:paraId="7B51244C">
      <w:pPr>
        <w:ind w:firstLine="482"/>
        <w:rPr>
          <w:szCs w:val="24"/>
          <w:lang w:eastAsia="zh-CN"/>
        </w:rPr>
      </w:pPr>
      <w:r>
        <w:rPr>
          <w:b/>
          <w:szCs w:val="24"/>
          <w:lang w:eastAsia="zh-CN"/>
        </w:rPr>
        <w:t>关键词：</w:t>
      </w:r>
      <w:r>
        <w:rPr>
          <w:szCs w:val="24"/>
          <w:lang w:eastAsia="zh-CN"/>
        </w:rPr>
        <w:t>多智能体强化学习；多飞行器协同；belief-STL；规则冲突仲裁；依赖图；安全二次规划；JSBSim</w:t>
      </w:r>
    </w:p>
    <w:p w14:paraId="72EA6911">
      <w:pPr>
        <w:ind w:firstLine="643"/>
        <w:jc w:val="center"/>
        <w:rPr>
          <w:b/>
          <w:sz w:val="32"/>
          <w:lang w:eastAsia="zh-CN"/>
        </w:rPr>
      </w:pPr>
    </w:p>
    <w:p w14:paraId="5DF5752D">
      <w:pPr>
        <w:ind w:firstLine="643"/>
        <w:jc w:val="center"/>
        <w:rPr>
          <w:b/>
          <w:sz w:val="32"/>
        </w:rPr>
      </w:pPr>
      <w:r>
        <w:rPr>
          <w:b/>
          <w:sz w:val="32"/>
          <w:szCs w:val="32"/>
        </w:rPr>
        <w:t>目录</w:t>
      </w:r>
    </w:p>
    <w:p w14:paraId="2C9D1E0F">
      <w:pPr>
        <w:ind w:firstLine="643"/>
        <w:jc w:val="both"/>
        <w:rPr>
          <w:b/>
          <w:sz w:val="32"/>
        </w:rPr>
      </w:pPr>
    </w:p>
    <w:p w14:paraId="21D8D87A">
      <w:pPr>
        <w:pStyle w:val="26"/>
        <w:tabs>
          <w:tab w:val="right" w:leader="dot" w:pos="9236"/>
        </w:tabs>
      </w:pPr>
      <w:r>
        <w:fldChar w:fldCharType="begin"/>
      </w:r>
      <w:r>
        <w:instrText xml:space="preserve">TOC \o "1-3" \h \z \u</w:instrText>
      </w:r>
      <w:r>
        <w:fldChar w:fldCharType="separate"/>
      </w:r>
      <w:r>
        <w:fldChar w:fldCharType="begin"/>
      </w:r>
      <w:r>
        <w:instrText xml:space="preserve"> HYPERLINK \l _Toc19813 </w:instrText>
      </w:r>
      <w:r>
        <w:fldChar w:fldCharType="separate"/>
      </w:r>
      <w:r>
        <w:rPr>
          <w:lang w:eastAsia="zh-CN"/>
        </w:rPr>
        <w:t>摘要</w:t>
      </w:r>
      <w:r>
        <w:tab/>
      </w:r>
      <w:r>
        <w:fldChar w:fldCharType="begin"/>
      </w:r>
      <w:r>
        <w:instrText xml:space="preserve"> PAGEREF _Toc19813 \h </w:instrText>
      </w:r>
      <w:r>
        <w:fldChar w:fldCharType="separate"/>
      </w:r>
      <w:r>
        <w:t>1</w:t>
      </w:r>
      <w:r>
        <w:fldChar w:fldCharType="end"/>
      </w:r>
      <w:r>
        <w:fldChar w:fldCharType="end"/>
      </w:r>
    </w:p>
    <w:p w14:paraId="118D78B9">
      <w:pPr>
        <w:pStyle w:val="26"/>
        <w:tabs>
          <w:tab w:val="right" w:leader="dot" w:pos="9236"/>
        </w:tabs>
      </w:pPr>
      <w:r>
        <w:fldChar w:fldCharType="begin"/>
      </w:r>
      <w:r>
        <w:instrText xml:space="preserve"> HYPERLINK \l _Toc13906 </w:instrText>
      </w:r>
      <w:r>
        <w:fldChar w:fldCharType="separate"/>
      </w:r>
      <w:r>
        <w:rPr>
          <w:lang w:eastAsia="zh-CN"/>
        </w:rPr>
        <w:t>1 引言</w:t>
      </w:r>
      <w:r>
        <w:tab/>
      </w:r>
      <w:r>
        <w:fldChar w:fldCharType="begin"/>
      </w:r>
      <w:r>
        <w:instrText xml:space="preserve"> PAGEREF _Toc13906 \h </w:instrText>
      </w:r>
      <w:r>
        <w:fldChar w:fldCharType="separate"/>
      </w:r>
      <w:r>
        <w:t>4</w:t>
      </w:r>
      <w:r>
        <w:fldChar w:fldCharType="end"/>
      </w:r>
      <w:r>
        <w:fldChar w:fldCharType="end"/>
      </w:r>
    </w:p>
    <w:p w14:paraId="03D3737D">
      <w:pPr>
        <w:pStyle w:val="29"/>
        <w:tabs>
          <w:tab w:val="right" w:leader="dot" w:pos="9236"/>
        </w:tabs>
      </w:pPr>
      <w:r>
        <w:fldChar w:fldCharType="begin"/>
      </w:r>
      <w:r>
        <w:instrText xml:space="preserve"> HYPERLINK \l _Toc32334 </w:instrText>
      </w:r>
      <w:r>
        <w:fldChar w:fldCharType="separate"/>
      </w:r>
      <w:r>
        <w:rPr>
          <w:lang w:eastAsia="zh-CN"/>
        </w:rPr>
        <w:t>1.1 研究背景与问题</w:t>
      </w:r>
      <w:r>
        <w:tab/>
      </w:r>
      <w:r>
        <w:fldChar w:fldCharType="begin"/>
      </w:r>
      <w:r>
        <w:instrText xml:space="preserve"> PAGEREF _Toc32334 \h </w:instrText>
      </w:r>
      <w:r>
        <w:fldChar w:fldCharType="separate"/>
      </w:r>
      <w:r>
        <w:t>4</w:t>
      </w:r>
      <w:r>
        <w:fldChar w:fldCharType="end"/>
      </w:r>
      <w:r>
        <w:fldChar w:fldCharType="end"/>
      </w:r>
    </w:p>
    <w:p w14:paraId="581710AB">
      <w:pPr>
        <w:pStyle w:val="29"/>
        <w:tabs>
          <w:tab w:val="right" w:leader="dot" w:pos="9236"/>
        </w:tabs>
      </w:pPr>
      <w:r>
        <w:fldChar w:fldCharType="begin"/>
      </w:r>
      <w:r>
        <w:instrText xml:space="preserve"> HYPERLINK \l _Toc4416 </w:instrText>
      </w:r>
      <w:r>
        <w:fldChar w:fldCharType="separate"/>
      </w:r>
      <w:r>
        <w:rPr>
          <w:lang w:eastAsia="zh-CN"/>
        </w:rPr>
        <w:t>1.2 现有方法不足</w:t>
      </w:r>
      <w:r>
        <w:tab/>
      </w:r>
      <w:r>
        <w:fldChar w:fldCharType="begin"/>
      </w:r>
      <w:r>
        <w:instrText xml:space="preserve"> PAGEREF _Toc4416 \h </w:instrText>
      </w:r>
      <w:r>
        <w:fldChar w:fldCharType="separate"/>
      </w:r>
      <w:r>
        <w:t>4</w:t>
      </w:r>
      <w:r>
        <w:fldChar w:fldCharType="end"/>
      </w:r>
      <w:r>
        <w:fldChar w:fldCharType="end"/>
      </w:r>
    </w:p>
    <w:p w14:paraId="2F24CB1E">
      <w:pPr>
        <w:pStyle w:val="29"/>
        <w:tabs>
          <w:tab w:val="right" w:leader="dot" w:pos="9236"/>
        </w:tabs>
      </w:pPr>
      <w:r>
        <w:fldChar w:fldCharType="begin"/>
      </w:r>
      <w:r>
        <w:instrText xml:space="preserve"> HYPERLINK \l _Toc32295 </w:instrText>
      </w:r>
      <w:r>
        <w:fldChar w:fldCharType="separate"/>
      </w:r>
      <w:r>
        <w:t>1.3 本文贡献</w:t>
      </w:r>
      <w:r>
        <w:tab/>
      </w:r>
      <w:r>
        <w:fldChar w:fldCharType="begin"/>
      </w:r>
      <w:r>
        <w:instrText xml:space="preserve"> PAGEREF _Toc32295 \h </w:instrText>
      </w:r>
      <w:r>
        <w:fldChar w:fldCharType="separate"/>
      </w:r>
      <w:r>
        <w:t>4</w:t>
      </w:r>
      <w:r>
        <w:fldChar w:fldCharType="end"/>
      </w:r>
      <w:r>
        <w:fldChar w:fldCharType="end"/>
      </w:r>
    </w:p>
    <w:p w14:paraId="2036A69F">
      <w:pPr>
        <w:pStyle w:val="26"/>
        <w:tabs>
          <w:tab w:val="right" w:leader="dot" w:pos="9236"/>
        </w:tabs>
      </w:pPr>
      <w:r>
        <w:fldChar w:fldCharType="begin"/>
      </w:r>
      <w:r>
        <w:instrText xml:space="preserve"> HYPERLINK \l _Toc21232 </w:instrText>
      </w:r>
      <w:r>
        <w:fldChar w:fldCharType="separate"/>
      </w:r>
      <w:r>
        <w:rPr>
          <w:lang w:eastAsia="zh-CN"/>
        </w:rPr>
        <w:t>2 相关工作</w:t>
      </w:r>
      <w:r>
        <w:tab/>
      </w:r>
      <w:r>
        <w:fldChar w:fldCharType="begin"/>
      </w:r>
      <w:r>
        <w:instrText xml:space="preserve"> PAGEREF _Toc21232 \h </w:instrText>
      </w:r>
      <w:r>
        <w:fldChar w:fldCharType="separate"/>
      </w:r>
      <w:r>
        <w:t>5</w:t>
      </w:r>
      <w:r>
        <w:fldChar w:fldCharType="end"/>
      </w:r>
      <w:r>
        <w:fldChar w:fldCharType="end"/>
      </w:r>
    </w:p>
    <w:p w14:paraId="3F4BF4E6">
      <w:pPr>
        <w:pStyle w:val="29"/>
        <w:tabs>
          <w:tab w:val="right" w:leader="dot" w:pos="9236"/>
        </w:tabs>
      </w:pPr>
      <w:r>
        <w:fldChar w:fldCharType="begin"/>
      </w:r>
      <w:r>
        <w:instrText xml:space="preserve"> HYPERLINK \l _Toc7180 </w:instrText>
      </w:r>
      <w:r>
        <w:fldChar w:fldCharType="separate"/>
      </w:r>
      <w:r>
        <w:rPr>
          <w:lang w:eastAsia="zh-CN"/>
        </w:rPr>
        <w:t>2.1 多智能体强化学习</w:t>
      </w:r>
      <w:r>
        <w:tab/>
      </w:r>
      <w:r>
        <w:fldChar w:fldCharType="begin"/>
      </w:r>
      <w:r>
        <w:instrText xml:space="preserve"> PAGEREF _Toc7180 \h </w:instrText>
      </w:r>
      <w:r>
        <w:fldChar w:fldCharType="separate"/>
      </w:r>
      <w:r>
        <w:t>5</w:t>
      </w:r>
      <w:r>
        <w:fldChar w:fldCharType="end"/>
      </w:r>
      <w:r>
        <w:fldChar w:fldCharType="end"/>
      </w:r>
    </w:p>
    <w:p w14:paraId="63331B87">
      <w:pPr>
        <w:pStyle w:val="29"/>
        <w:tabs>
          <w:tab w:val="right" w:leader="dot" w:pos="9236"/>
        </w:tabs>
      </w:pPr>
      <w:r>
        <w:fldChar w:fldCharType="begin"/>
      </w:r>
      <w:r>
        <w:instrText xml:space="preserve"> HYPERLINK \l _Toc23684 </w:instrText>
      </w:r>
      <w:r>
        <w:fldChar w:fldCharType="separate"/>
      </w:r>
      <w:r>
        <w:rPr>
          <w:lang w:eastAsia="zh-CN"/>
        </w:rPr>
        <w:t>2.2 安全屏蔽与约束优化</w:t>
      </w:r>
      <w:r>
        <w:tab/>
      </w:r>
      <w:r>
        <w:fldChar w:fldCharType="begin"/>
      </w:r>
      <w:r>
        <w:instrText xml:space="preserve"> PAGEREF _Toc23684 \h </w:instrText>
      </w:r>
      <w:r>
        <w:fldChar w:fldCharType="separate"/>
      </w:r>
      <w:r>
        <w:t>5</w:t>
      </w:r>
      <w:r>
        <w:fldChar w:fldCharType="end"/>
      </w:r>
      <w:r>
        <w:fldChar w:fldCharType="end"/>
      </w:r>
    </w:p>
    <w:p w14:paraId="57CC3E22">
      <w:pPr>
        <w:pStyle w:val="29"/>
        <w:tabs>
          <w:tab w:val="right" w:leader="dot" w:pos="9236"/>
        </w:tabs>
      </w:pPr>
      <w:r>
        <w:fldChar w:fldCharType="begin"/>
      </w:r>
      <w:r>
        <w:instrText xml:space="preserve"> HYPERLINK \l _Toc12585 </w:instrText>
      </w:r>
      <w:r>
        <w:fldChar w:fldCharType="separate"/>
      </w:r>
      <w:r>
        <w:rPr>
          <w:lang w:eastAsia="zh-CN"/>
        </w:rPr>
        <w:t>2.3 STL与不完全信息风险监测</w:t>
      </w:r>
      <w:r>
        <w:tab/>
      </w:r>
      <w:r>
        <w:fldChar w:fldCharType="begin"/>
      </w:r>
      <w:r>
        <w:instrText xml:space="preserve"> PAGEREF _Toc12585 \h </w:instrText>
      </w:r>
      <w:r>
        <w:fldChar w:fldCharType="separate"/>
      </w:r>
      <w:r>
        <w:t>5</w:t>
      </w:r>
      <w:r>
        <w:fldChar w:fldCharType="end"/>
      </w:r>
      <w:r>
        <w:fldChar w:fldCharType="end"/>
      </w:r>
    </w:p>
    <w:p w14:paraId="05C7920B">
      <w:pPr>
        <w:pStyle w:val="29"/>
        <w:tabs>
          <w:tab w:val="right" w:leader="dot" w:pos="9236"/>
        </w:tabs>
      </w:pPr>
      <w:r>
        <w:fldChar w:fldCharType="begin"/>
      </w:r>
      <w:r>
        <w:instrText xml:space="preserve"> HYPERLINK \l _Toc29889 </w:instrText>
      </w:r>
      <w:r>
        <w:fldChar w:fldCharType="separate"/>
      </w:r>
      <w:r>
        <w:rPr>
          <w:lang w:eastAsia="zh-CN"/>
        </w:rPr>
        <w:t>2.</w:t>
      </w:r>
      <w:r>
        <w:rPr>
          <w:rFonts w:hint="eastAsia"/>
          <w:lang w:eastAsia="zh-CN"/>
        </w:rPr>
        <w:t>4 总结</w:t>
      </w:r>
      <w:r>
        <w:tab/>
      </w:r>
      <w:r>
        <w:fldChar w:fldCharType="begin"/>
      </w:r>
      <w:r>
        <w:instrText xml:space="preserve"> PAGEREF _Toc29889 \h </w:instrText>
      </w:r>
      <w:r>
        <w:fldChar w:fldCharType="separate"/>
      </w:r>
      <w:r>
        <w:t>6</w:t>
      </w:r>
      <w:r>
        <w:fldChar w:fldCharType="end"/>
      </w:r>
      <w:r>
        <w:fldChar w:fldCharType="end"/>
      </w:r>
    </w:p>
    <w:p w14:paraId="642EFE04">
      <w:pPr>
        <w:pStyle w:val="26"/>
        <w:tabs>
          <w:tab w:val="right" w:leader="dot" w:pos="9236"/>
        </w:tabs>
      </w:pPr>
      <w:r>
        <w:fldChar w:fldCharType="begin"/>
      </w:r>
      <w:r>
        <w:instrText xml:space="preserve"> HYPERLINK \l _Toc6735 </w:instrText>
      </w:r>
      <w:r>
        <w:fldChar w:fldCharType="separate"/>
      </w:r>
      <w:r>
        <w:t>3 问题定义与系统建模</w:t>
      </w:r>
      <w:r>
        <w:tab/>
      </w:r>
      <w:r>
        <w:fldChar w:fldCharType="begin"/>
      </w:r>
      <w:r>
        <w:instrText xml:space="preserve"> PAGEREF _Toc6735 \h </w:instrText>
      </w:r>
      <w:r>
        <w:fldChar w:fldCharType="separate"/>
      </w:r>
      <w:r>
        <w:t>6</w:t>
      </w:r>
      <w:r>
        <w:fldChar w:fldCharType="end"/>
      </w:r>
      <w:r>
        <w:fldChar w:fldCharType="end"/>
      </w:r>
    </w:p>
    <w:p w14:paraId="604924E5">
      <w:pPr>
        <w:pStyle w:val="29"/>
        <w:tabs>
          <w:tab w:val="right" w:leader="dot" w:pos="9236"/>
        </w:tabs>
      </w:pPr>
      <w:r>
        <w:fldChar w:fldCharType="begin"/>
      </w:r>
      <w:r>
        <w:instrText xml:space="preserve"> HYPERLINK \l _Toc31185 </w:instrText>
      </w:r>
      <w:r>
        <w:fldChar w:fldCharType="separate"/>
      </w:r>
      <w:r>
        <w:t>3.1 Dec-POMDP与CTDE架构</w:t>
      </w:r>
      <w:r>
        <w:tab/>
      </w:r>
      <w:r>
        <w:fldChar w:fldCharType="begin"/>
      </w:r>
      <w:r>
        <w:instrText xml:space="preserve"> PAGEREF _Toc31185 \h </w:instrText>
      </w:r>
      <w:r>
        <w:fldChar w:fldCharType="separate"/>
      </w:r>
      <w:r>
        <w:t>6</w:t>
      </w:r>
      <w:r>
        <w:fldChar w:fldCharType="end"/>
      </w:r>
      <w:r>
        <w:fldChar w:fldCharType="end"/>
      </w:r>
    </w:p>
    <w:p w14:paraId="619F15B3">
      <w:pPr>
        <w:pStyle w:val="29"/>
        <w:tabs>
          <w:tab w:val="right" w:leader="dot" w:pos="9236"/>
        </w:tabs>
      </w:pPr>
      <w:r>
        <w:fldChar w:fldCharType="begin"/>
      </w:r>
      <w:r>
        <w:instrText xml:space="preserve"> HYPERLINK \l _Toc18230 </w:instrText>
      </w:r>
      <w:r>
        <w:fldChar w:fldCharType="separate"/>
      </w:r>
      <w:r>
        <w:rPr>
          <w:lang w:eastAsia="zh-CN"/>
        </w:rPr>
        <w:t>3.2 系统状态与局部观测</w:t>
      </w:r>
      <w:r>
        <w:tab/>
      </w:r>
      <w:r>
        <w:fldChar w:fldCharType="begin"/>
      </w:r>
      <w:r>
        <w:instrText xml:space="preserve"> PAGEREF _Toc18230 \h </w:instrText>
      </w:r>
      <w:r>
        <w:fldChar w:fldCharType="separate"/>
      </w:r>
      <w:r>
        <w:t>7</w:t>
      </w:r>
      <w:r>
        <w:fldChar w:fldCharType="end"/>
      </w:r>
      <w:r>
        <w:fldChar w:fldCharType="end"/>
      </w:r>
    </w:p>
    <w:p w14:paraId="53085C6D">
      <w:pPr>
        <w:pStyle w:val="29"/>
        <w:tabs>
          <w:tab w:val="right" w:leader="dot" w:pos="9236"/>
        </w:tabs>
      </w:pPr>
      <w:r>
        <w:fldChar w:fldCharType="begin"/>
      </w:r>
      <w:r>
        <w:instrText xml:space="preserve"> HYPERLINK \l _Toc17913 </w:instrText>
      </w:r>
      <w:r>
        <w:fldChar w:fldCharType="separate"/>
      </w:r>
      <w:r>
        <w:rPr>
          <w:lang w:eastAsia="zh-CN"/>
        </w:rPr>
        <w:t>3.3 动作空间与奖励函数</w:t>
      </w:r>
      <w:r>
        <w:tab/>
      </w:r>
      <w:r>
        <w:fldChar w:fldCharType="begin"/>
      </w:r>
      <w:r>
        <w:instrText xml:space="preserve"> PAGEREF _Toc17913 \h </w:instrText>
      </w:r>
      <w:r>
        <w:fldChar w:fldCharType="separate"/>
      </w:r>
      <w:r>
        <w:t>7</w:t>
      </w:r>
      <w:r>
        <w:fldChar w:fldCharType="end"/>
      </w:r>
      <w:r>
        <w:fldChar w:fldCharType="end"/>
      </w:r>
    </w:p>
    <w:p w14:paraId="66CB8D41">
      <w:pPr>
        <w:pStyle w:val="29"/>
        <w:tabs>
          <w:tab w:val="right" w:leader="dot" w:pos="9236"/>
        </w:tabs>
      </w:pPr>
      <w:r>
        <w:fldChar w:fldCharType="begin"/>
      </w:r>
      <w:r>
        <w:instrText xml:space="preserve"> HYPERLINK \l _Toc21714 </w:instrText>
      </w:r>
      <w:r>
        <w:fldChar w:fldCharType="separate"/>
      </w:r>
      <w:r>
        <w:rPr>
          <w:lang w:eastAsia="zh-CN"/>
        </w:rPr>
        <w:t>3.4 STL规则与规则冲突定义</w:t>
      </w:r>
      <w:r>
        <w:tab/>
      </w:r>
      <w:r>
        <w:fldChar w:fldCharType="begin"/>
      </w:r>
      <w:r>
        <w:instrText xml:space="preserve"> PAGEREF _Toc21714 \h </w:instrText>
      </w:r>
      <w:r>
        <w:fldChar w:fldCharType="separate"/>
      </w:r>
      <w:r>
        <w:t>9</w:t>
      </w:r>
      <w:r>
        <w:fldChar w:fldCharType="end"/>
      </w:r>
      <w:r>
        <w:fldChar w:fldCharType="end"/>
      </w:r>
    </w:p>
    <w:p w14:paraId="2D624B73">
      <w:pPr>
        <w:pStyle w:val="26"/>
        <w:tabs>
          <w:tab w:val="right" w:leader="dot" w:pos="9236"/>
        </w:tabs>
      </w:pPr>
      <w:r>
        <w:fldChar w:fldCharType="begin"/>
      </w:r>
      <w:r>
        <w:instrText xml:space="preserve"> HYPERLINK \l _Toc1807 </w:instrText>
      </w:r>
      <w:r>
        <w:fldChar w:fldCharType="separate"/>
      </w:r>
      <w:r>
        <w:rPr>
          <w:lang w:eastAsia="zh-CN"/>
        </w:rPr>
        <w:t>4 仿真器与规则知识库</w:t>
      </w:r>
      <w:r>
        <w:tab/>
      </w:r>
      <w:r>
        <w:fldChar w:fldCharType="begin"/>
      </w:r>
      <w:r>
        <w:instrText xml:space="preserve"> PAGEREF _Toc1807 \h </w:instrText>
      </w:r>
      <w:r>
        <w:fldChar w:fldCharType="separate"/>
      </w:r>
      <w:r>
        <w:t>10</w:t>
      </w:r>
      <w:r>
        <w:fldChar w:fldCharType="end"/>
      </w:r>
      <w:r>
        <w:fldChar w:fldCharType="end"/>
      </w:r>
    </w:p>
    <w:p w14:paraId="55CC9F22">
      <w:pPr>
        <w:pStyle w:val="29"/>
        <w:tabs>
          <w:tab w:val="right" w:leader="dot" w:pos="9236"/>
        </w:tabs>
      </w:pPr>
      <w:r>
        <w:fldChar w:fldCharType="begin"/>
      </w:r>
      <w:r>
        <w:instrText xml:space="preserve"> HYPERLINK \l _Toc4974 </w:instrText>
      </w:r>
      <w:r>
        <w:fldChar w:fldCharType="separate"/>
      </w:r>
      <w:r>
        <w:rPr>
          <w:lang w:eastAsia="zh-CN"/>
        </w:rPr>
        <w:t>4.1 双层仿真架构</w:t>
      </w:r>
      <w:r>
        <w:tab/>
      </w:r>
      <w:r>
        <w:fldChar w:fldCharType="begin"/>
      </w:r>
      <w:r>
        <w:instrText xml:space="preserve"> PAGEREF _Toc4974 \h </w:instrText>
      </w:r>
      <w:r>
        <w:fldChar w:fldCharType="separate"/>
      </w:r>
      <w:r>
        <w:t>10</w:t>
      </w:r>
      <w:r>
        <w:fldChar w:fldCharType="end"/>
      </w:r>
      <w:r>
        <w:fldChar w:fldCharType="end"/>
      </w:r>
    </w:p>
    <w:p w14:paraId="0CD2E2DF">
      <w:pPr>
        <w:pStyle w:val="29"/>
        <w:tabs>
          <w:tab w:val="right" w:leader="dot" w:pos="9236"/>
        </w:tabs>
      </w:pPr>
      <w:r>
        <w:fldChar w:fldCharType="begin"/>
      </w:r>
      <w:r>
        <w:instrText xml:space="preserve"> HYPERLINK \l _Toc1730 </w:instrText>
      </w:r>
      <w:r>
        <w:fldChar w:fldCharType="separate"/>
      </w:r>
      <w:r>
        <w:rPr>
          <w:lang w:eastAsia="zh-CN"/>
        </w:rPr>
        <w:t>4.2 六级规则知识库</w:t>
      </w:r>
      <w:r>
        <w:tab/>
      </w:r>
      <w:r>
        <w:fldChar w:fldCharType="begin"/>
      </w:r>
      <w:r>
        <w:instrText xml:space="preserve"> PAGEREF _Toc1730 \h </w:instrText>
      </w:r>
      <w:r>
        <w:fldChar w:fldCharType="separate"/>
      </w:r>
      <w:r>
        <w:t>10</w:t>
      </w:r>
      <w:r>
        <w:fldChar w:fldCharType="end"/>
      </w:r>
      <w:r>
        <w:fldChar w:fldCharType="end"/>
      </w:r>
    </w:p>
    <w:p w14:paraId="321064D4">
      <w:pPr>
        <w:pStyle w:val="29"/>
        <w:tabs>
          <w:tab w:val="right" w:leader="dot" w:pos="9236"/>
        </w:tabs>
      </w:pPr>
      <w:r>
        <w:fldChar w:fldCharType="begin"/>
      </w:r>
      <w:r>
        <w:instrText xml:space="preserve"> HYPERLINK \l _Toc7774 </w:instrText>
      </w:r>
      <w:r>
        <w:fldChar w:fldCharType="separate"/>
      </w:r>
      <w:r>
        <w:rPr>
          <w:lang w:eastAsia="zh-CN"/>
        </w:rPr>
        <w:t>4.3 场景生成与日志记录</w:t>
      </w:r>
      <w:r>
        <w:tab/>
      </w:r>
      <w:r>
        <w:fldChar w:fldCharType="begin"/>
      </w:r>
      <w:r>
        <w:instrText xml:space="preserve"> PAGEREF _Toc7774 \h </w:instrText>
      </w:r>
      <w:r>
        <w:fldChar w:fldCharType="separate"/>
      </w:r>
      <w:r>
        <w:t>12</w:t>
      </w:r>
      <w:r>
        <w:fldChar w:fldCharType="end"/>
      </w:r>
      <w:r>
        <w:fldChar w:fldCharType="end"/>
      </w:r>
    </w:p>
    <w:p w14:paraId="5426DE5B">
      <w:pPr>
        <w:pStyle w:val="26"/>
        <w:tabs>
          <w:tab w:val="right" w:leader="dot" w:pos="9236"/>
        </w:tabs>
      </w:pPr>
      <w:r>
        <w:fldChar w:fldCharType="begin"/>
      </w:r>
      <w:r>
        <w:instrText xml:space="preserve"> HYPERLINK \l _Toc4588 </w:instrText>
      </w:r>
      <w:r>
        <w:fldChar w:fldCharType="separate"/>
      </w:r>
      <w:r>
        <w:rPr>
          <w:lang w:eastAsia="zh-CN"/>
        </w:rPr>
        <w:t>5 冲突仲裁与安全修正方法</w:t>
      </w:r>
      <w:r>
        <w:tab/>
      </w:r>
      <w:r>
        <w:fldChar w:fldCharType="begin"/>
      </w:r>
      <w:r>
        <w:instrText xml:space="preserve"> PAGEREF _Toc4588 \h </w:instrText>
      </w:r>
      <w:r>
        <w:fldChar w:fldCharType="separate"/>
      </w:r>
      <w:r>
        <w:t>13</w:t>
      </w:r>
      <w:r>
        <w:fldChar w:fldCharType="end"/>
      </w:r>
      <w:r>
        <w:fldChar w:fldCharType="end"/>
      </w:r>
    </w:p>
    <w:p w14:paraId="6DBAD5F6">
      <w:pPr>
        <w:pStyle w:val="29"/>
        <w:tabs>
          <w:tab w:val="right" w:leader="dot" w:pos="9236"/>
        </w:tabs>
      </w:pPr>
      <w:r>
        <w:fldChar w:fldCharType="begin"/>
      </w:r>
      <w:r>
        <w:instrText xml:space="preserve"> HYPERLINK \l _Toc6798 </w:instrText>
      </w:r>
      <w:r>
        <w:fldChar w:fldCharType="separate"/>
      </w:r>
      <w:r>
        <w:rPr>
          <w:lang w:eastAsia="zh-CN"/>
        </w:rPr>
        <w:t>5.1 整体框架</w:t>
      </w:r>
      <w:r>
        <w:tab/>
      </w:r>
      <w:r>
        <w:fldChar w:fldCharType="begin"/>
      </w:r>
      <w:r>
        <w:instrText xml:space="preserve"> PAGEREF _Toc6798 \h </w:instrText>
      </w:r>
      <w:r>
        <w:fldChar w:fldCharType="separate"/>
      </w:r>
      <w:r>
        <w:t>13</w:t>
      </w:r>
      <w:r>
        <w:fldChar w:fldCharType="end"/>
      </w:r>
      <w:r>
        <w:fldChar w:fldCharType="end"/>
      </w:r>
    </w:p>
    <w:p w14:paraId="19546DC0">
      <w:pPr>
        <w:pStyle w:val="29"/>
        <w:tabs>
          <w:tab w:val="right" w:leader="dot" w:pos="9236"/>
        </w:tabs>
      </w:pPr>
      <w:r>
        <w:fldChar w:fldCharType="begin"/>
      </w:r>
      <w:r>
        <w:instrText xml:space="preserve"> HYPERLINK \l _Toc24441 </w:instrText>
      </w:r>
      <w:r>
        <w:fldChar w:fldCharType="separate"/>
      </w:r>
      <w:r>
        <w:rPr>
          <w:lang w:eastAsia="zh-CN"/>
        </w:rPr>
        <w:t>5.2 在线belief-STL风险监测</w:t>
      </w:r>
      <w:r>
        <w:tab/>
      </w:r>
      <w:r>
        <w:fldChar w:fldCharType="begin"/>
      </w:r>
      <w:r>
        <w:instrText xml:space="preserve"> PAGEREF _Toc24441 \h </w:instrText>
      </w:r>
      <w:r>
        <w:fldChar w:fldCharType="separate"/>
      </w:r>
      <w:r>
        <w:t>13</w:t>
      </w:r>
      <w:r>
        <w:fldChar w:fldCharType="end"/>
      </w:r>
      <w:r>
        <w:fldChar w:fldCharType="end"/>
      </w:r>
    </w:p>
    <w:p w14:paraId="286290D1">
      <w:pPr>
        <w:pStyle w:val="29"/>
        <w:tabs>
          <w:tab w:val="right" w:leader="dot" w:pos="9236"/>
        </w:tabs>
      </w:pPr>
      <w:r>
        <w:fldChar w:fldCharType="begin"/>
      </w:r>
      <w:r>
        <w:instrText xml:space="preserve"> HYPERLINK \l _Toc6708 </w:instrText>
      </w:r>
      <w:r>
        <w:fldChar w:fldCharType="separate"/>
      </w:r>
      <w:r>
        <w:rPr>
          <w:lang w:eastAsia="zh-CN"/>
        </w:rPr>
        <w:t>5.3 规则—智能体依赖图</w:t>
      </w:r>
      <w:r>
        <w:tab/>
      </w:r>
      <w:r>
        <w:fldChar w:fldCharType="begin"/>
      </w:r>
      <w:r>
        <w:instrText xml:space="preserve"> PAGEREF _Toc6708 \h </w:instrText>
      </w:r>
      <w:r>
        <w:fldChar w:fldCharType="separate"/>
      </w:r>
      <w:r>
        <w:t>14</w:t>
      </w:r>
      <w:r>
        <w:fldChar w:fldCharType="end"/>
      </w:r>
      <w:r>
        <w:fldChar w:fldCharType="end"/>
      </w:r>
    </w:p>
    <w:p w14:paraId="7814D262">
      <w:pPr>
        <w:pStyle w:val="29"/>
        <w:tabs>
          <w:tab w:val="right" w:leader="dot" w:pos="9236"/>
        </w:tabs>
      </w:pPr>
      <w:r>
        <w:fldChar w:fldCharType="begin"/>
      </w:r>
      <w:r>
        <w:instrText xml:space="preserve"> HYPERLINK \l _Toc7099 </w:instrText>
      </w:r>
      <w:r>
        <w:fldChar w:fldCharType="separate"/>
      </w:r>
      <w:r>
        <w:rPr>
          <w:lang w:eastAsia="zh-CN"/>
        </w:rPr>
        <w:t>5.4 动态优先级与冲突处理</w:t>
      </w:r>
      <w:r>
        <w:tab/>
      </w:r>
      <w:r>
        <w:fldChar w:fldCharType="begin"/>
      </w:r>
      <w:r>
        <w:instrText xml:space="preserve"> PAGEREF _Toc7099 \h </w:instrText>
      </w:r>
      <w:r>
        <w:fldChar w:fldCharType="separate"/>
      </w:r>
      <w:r>
        <w:t>15</w:t>
      </w:r>
      <w:r>
        <w:fldChar w:fldCharType="end"/>
      </w:r>
      <w:r>
        <w:fldChar w:fldCharType="end"/>
      </w:r>
    </w:p>
    <w:p w14:paraId="5E477C57">
      <w:pPr>
        <w:pStyle w:val="29"/>
        <w:tabs>
          <w:tab w:val="right" w:leader="dot" w:pos="9236"/>
        </w:tabs>
      </w:pPr>
      <w:r>
        <w:fldChar w:fldCharType="begin"/>
      </w:r>
      <w:r>
        <w:instrText xml:space="preserve"> HYPERLINK \l _Toc22385 </w:instrText>
      </w:r>
      <w:r>
        <w:fldChar w:fldCharType="separate"/>
      </w:r>
      <w:r>
        <w:rPr>
          <w:lang w:eastAsia="zh-CN"/>
        </w:rPr>
        <w:t>5.5 冲突感知QP安全动作修正</w:t>
      </w:r>
      <w:r>
        <w:tab/>
      </w:r>
      <w:r>
        <w:fldChar w:fldCharType="begin"/>
      </w:r>
      <w:r>
        <w:instrText xml:space="preserve"> PAGEREF _Toc22385 \h </w:instrText>
      </w:r>
      <w:r>
        <w:fldChar w:fldCharType="separate"/>
      </w:r>
      <w:r>
        <w:t>16</w:t>
      </w:r>
      <w:r>
        <w:fldChar w:fldCharType="end"/>
      </w:r>
      <w:r>
        <w:fldChar w:fldCharType="end"/>
      </w:r>
    </w:p>
    <w:p w14:paraId="5A1B366A">
      <w:pPr>
        <w:pStyle w:val="29"/>
        <w:tabs>
          <w:tab w:val="right" w:leader="dot" w:pos="9236"/>
        </w:tabs>
      </w:pPr>
      <w:r>
        <w:fldChar w:fldCharType="begin"/>
      </w:r>
      <w:r>
        <w:instrText xml:space="preserve"> HYPERLINK \l _Toc8987 </w:instrText>
      </w:r>
      <w:r>
        <w:fldChar w:fldCharType="separate"/>
      </w:r>
      <w:r>
        <w:rPr>
          <w:lang w:eastAsia="zh-CN"/>
        </w:rPr>
        <w:t>5.6 干预一致训练</w:t>
      </w:r>
      <w:r>
        <w:tab/>
      </w:r>
      <w:r>
        <w:fldChar w:fldCharType="begin"/>
      </w:r>
      <w:r>
        <w:instrText xml:space="preserve"> PAGEREF _Toc8987 \h </w:instrText>
      </w:r>
      <w:r>
        <w:fldChar w:fldCharType="separate"/>
      </w:r>
      <w:r>
        <w:t>17</w:t>
      </w:r>
      <w:r>
        <w:fldChar w:fldCharType="end"/>
      </w:r>
      <w:r>
        <w:fldChar w:fldCharType="end"/>
      </w:r>
    </w:p>
    <w:p w14:paraId="56DB8F56">
      <w:pPr>
        <w:pStyle w:val="26"/>
        <w:tabs>
          <w:tab w:val="right" w:leader="dot" w:pos="9236"/>
        </w:tabs>
      </w:pPr>
      <w:r>
        <w:fldChar w:fldCharType="begin"/>
      </w:r>
      <w:r>
        <w:instrText xml:space="preserve"> HYPERLINK \l _Toc17579 </w:instrText>
      </w:r>
      <w:r>
        <w:fldChar w:fldCharType="separate"/>
      </w:r>
      <w:r>
        <w:rPr>
          <w:lang w:eastAsia="zh-CN"/>
        </w:rPr>
        <w:t>6 实验结果</w:t>
      </w:r>
      <w:r>
        <w:tab/>
      </w:r>
      <w:r>
        <w:fldChar w:fldCharType="begin"/>
      </w:r>
      <w:r>
        <w:instrText xml:space="preserve"> PAGEREF _Toc17579 \h </w:instrText>
      </w:r>
      <w:r>
        <w:fldChar w:fldCharType="separate"/>
      </w:r>
      <w:r>
        <w:t>18</w:t>
      </w:r>
      <w:r>
        <w:fldChar w:fldCharType="end"/>
      </w:r>
      <w:r>
        <w:fldChar w:fldCharType="end"/>
      </w:r>
    </w:p>
    <w:p w14:paraId="2885FE98">
      <w:pPr>
        <w:pStyle w:val="29"/>
        <w:tabs>
          <w:tab w:val="right" w:leader="dot" w:pos="9236"/>
        </w:tabs>
      </w:pPr>
      <w:r>
        <w:fldChar w:fldCharType="begin"/>
      </w:r>
      <w:r>
        <w:instrText xml:space="preserve"> HYPERLINK \l _Toc3970 </w:instrText>
      </w:r>
      <w:r>
        <w:fldChar w:fldCharType="separate"/>
      </w:r>
      <w:r>
        <w:rPr>
          <w:lang w:eastAsia="zh-CN"/>
        </w:rPr>
        <w:t>6.1 实验设置</w:t>
      </w:r>
      <w:r>
        <w:tab/>
      </w:r>
      <w:r>
        <w:fldChar w:fldCharType="begin"/>
      </w:r>
      <w:r>
        <w:instrText xml:space="preserve"> PAGEREF _Toc3970 \h </w:instrText>
      </w:r>
      <w:r>
        <w:fldChar w:fldCharType="separate"/>
      </w:r>
      <w:r>
        <w:t>18</w:t>
      </w:r>
      <w:r>
        <w:fldChar w:fldCharType="end"/>
      </w:r>
      <w:r>
        <w:fldChar w:fldCharType="end"/>
      </w:r>
    </w:p>
    <w:p w14:paraId="00620499">
      <w:pPr>
        <w:pStyle w:val="29"/>
        <w:tabs>
          <w:tab w:val="right" w:leader="dot" w:pos="9236"/>
        </w:tabs>
      </w:pPr>
      <w:r>
        <w:fldChar w:fldCharType="begin"/>
      </w:r>
      <w:r>
        <w:instrText xml:space="preserve"> HYPERLINK \l _Toc10455 </w:instrText>
      </w:r>
      <w:r>
        <w:fldChar w:fldCharType="separate"/>
      </w:r>
      <w:r>
        <w:rPr>
          <w:lang w:eastAsia="zh-CN"/>
        </w:rPr>
        <w:t>6.2 风险校准</w:t>
      </w:r>
      <w:r>
        <w:tab/>
      </w:r>
      <w:r>
        <w:fldChar w:fldCharType="begin"/>
      </w:r>
      <w:r>
        <w:instrText xml:space="preserve"> PAGEREF _Toc10455 \h </w:instrText>
      </w:r>
      <w:r>
        <w:fldChar w:fldCharType="separate"/>
      </w:r>
      <w:r>
        <w:t>19</w:t>
      </w:r>
      <w:r>
        <w:fldChar w:fldCharType="end"/>
      </w:r>
      <w:r>
        <w:fldChar w:fldCharType="end"/>
      </w:r>
    </w:p>
    <w:p w14:paraId="64500BE0">
      <w:pPr>
        <w:pStyle w:val="29"/>
        <w:tabs>
          <w:tab w:val="right" w:leader="dot" w:pos="9236"/>
        </w:tabs>
      </w:pPr>
      <w:r>
        <w:fldChar w:fldCharType="begin"/>
      </w:r>
      <w:r>
        <w:instrText xml:space="preserve"> HYPERLINK \l _Toc5626 </w:instrText>
      </w:r>
      <w:r>
        <w:fldChar w:fldCharType="separate"/>
      </w:r>
      <w:r>
        <w:rPr>
          <w:lang w:eastAsia="zh-CN"/>
        </w:rPr>
        <w:t>6.3 主结果：十种子七方法对比</w:t>
      </w:r>
      <w:r>
        <w:tab/>
      </w:r>
      <w:r>
        <w:fldChar w:fldCharType="begin"/>
      </w:r>
      <w:r>
        <w:instrText xml:space="preserve"> PAGEREF _Toc5626 \h </w:instrText>
      </w:r>
      <w:r>
        <w:fldChar w:fldCharType="separate"/>
      </w:r>
      <w:r>
        <w:t>20</w:t>
      </w:r>
      <w:r>
        <w:fldChar w:fldCharType="end"/>
      </w:r>
      <w:r>
        <w:fldChar w:fldCharType="end"/>
      </w:r>
    </w:p>
    <w:p w14:paraId="217C5E2D">
      <w:pPr>
        <w:pStyle w:val="29"/>
        <w:tabs>
          <w:tab w:val="right" w:leader="dot" w:pos="9236"/>
        </w:tabs>
      </w:pPr>
      <w:r>
        <w:fldChar w:fldCharType="begin"/>
      </w:r>
      <w:r>
        <w:instrText xml:space="preserve"> HYPERLINK \l _Toc28442 </w:instrText>
      </w:r>
      <w:r>
        <w:fldChar w:fldCharType="separate"/>
      </w:r>
      <w:r>
        <w:t>6.4 冲突仲裁消融</w:t>
      </w:r>
      <w:r>
        <w:tab/>
      </w:r>
      <w:r>
        <w:fldChar w:fldCharType="begin"/>
      </w:r>
      <w:r>
        <w:instrText xml:space="preserve"> PAGEREF _Toc28442 \h </w:instrText>
      </w:r>
      <w:r>
        <w:fldChar w:fldCharType="separate"/>
      </w:r>
      <w:r>
        <w:t>22</w:t>
      </w:r>
      <w:r>
        <w:fldChar w:fldCharType="end"/>
      </w:r>
      <w:r>
        <w:fldChar w:fldCharType="end"/>
      </w:r>
    </w:p>
    <w:p w14:paraId="717D04C8">
      <w:pPr>
        <w:pStyle w:val="29"/>
        <w:tabs>
          <w:tab w:val="right" w:leader="dot" w:pos="9236"/>
        </w:tabs>
      </w:pPr>
      <w:r>
        <w:fldChar w:fldCharType="begin"/>
      </w:r>
      <w:r>
        <w:instrText xml:space="preserve"> HYPERLINK \l _Toc24142 </w:instrText>
      </w:r>
      <w:r>
        <w:fldChar w:fldCharType="separate"/>
      </w:r>
      <w:r>
        <w:rPr>
          <w:lang w:eastAsia="zh-CN"/>
        </w:rPr>
        <w:t>6.5 高冲突短期恢复</w:t>
      </w:r>
      <w:r>
        <w:tab/>
      </w:r>
      <w:r>
        <w:fldChar w:fldCharType="begin"/>
      </w:r>
      <w:r>
        <w:instrText xml:space="preserve"> PAGEREF _Toc24142 \h </w:instrText>
      </w:r>
      <w:r>
        <w:fldChar w:fldCharType="separate"/>
      </w:r>
      <w:r>
        <w:t>24</w:t>
      </w:r>
      <w:r>
        <w:fldChar w:fldCharType="end"/>
      </w:r>
      <w:r>
        <w:fldChar w:fldCharType="end"/>
      </w:r>
    </w:p>
    <w:p w14:paraId="4314F38C">
      <w:pPr>
        <w:pStyle w:val="29"/>
        <w:tabs>
          <w:tab w:val="right" w:leader="dot" w:pos="9236"/>
        </w:tabs>
      </w:pPr>
      <w:r>
        <w:fldChar w:fldCharType="begin"/>
      </w:r>
      <w:r>
        <w:instrText xml:space="preserve"> HYPERLINK \l _Toc19558 </w:instrText>
      </w:r>
      <w:r>
        <w:fldChar w:fldCharType="separate"/>
      </w:r>
      <w:r>
        <w:rPr>
          <w:lang w:eastAsia="zh-CN"/>
        </w:rPr>
        <w:t>6.6 JSBSim六自由度验证</w:t>
      </w:r>
      <w:r>
        <w:tab/>
      </w:r>
      <w:r>
        <w:fldChar w:fldCharType="begin"/>
      </w:r>
      <w:r>
        <w:instrText xml:space="preserve"> PAGEREF _Toc19558 \h </w:instrText>
      </w:r>
      <w:r>
        <w:fldChar w:fldCharType="separate"/>
      </w:r>
      <w:r>
        <w:t>25</w:t>
      </w:r>
      <w:r>
        <w:fldChar w:fldCharType="end"/>
      </w:r>
      <w:r>
        <w:fldChar w:fldCharType="end"/>
      </w:r>
    </w:p>
    <w:p w14:paraId="0945DD20">
      <w:pPr>
        <w:pStyle w:val="26"/>
        <w:tabs>
          <w:tab w:val="right" w:leader="dot" w:pos="9236"/>
        </w:tabs>
      </w:pPr>
      <w:r>
        <w:fldChar w:fldCharType="begin"/>
      </w:r>
      <w:r>
        <w:instrText xml:space="preserve"> HYPERLINK \l _Toc3253 </w:instrText>
      </w:r>
      <w:r>
        <w:fldChar w:fldCharType="separate"/>
      </w:r>
      <w:r>
        <w:rPr>
          <w:lang w:eastAsia="zh-CN"/>
        </w:rPr>
        <w:t>7 仿真规则冲突逐步复盘</w:t>
      </w:r>
      <w:r>
        <w:tab/>
      </w:r>
      <w:r>
        <w:fldChar w:fldCharType="begin"/>
      </w:r>
      <w:r>
        <w:instrText xml:space="preserve"> PAGEREF _Toc3253 \h </w:instrText>
      </w:r>
      <w:r>
        <w:fldChar w:fldCharType="separate"/>
      </w:r>
      <w:r>
        <w:t>26</w:t>
      </w:r>
      <w:r>
        <w:fldChar w:fldCharType="end"/>
      </w:r>
      <w:r>
        <w:fldChar w:fldCharType="end"/>
      </w:r>
    </w:p>
    <w:p w14:paraId="23AFFDB1">
      <w:pPr>
        <w:pStyle w:val="29"/>
        <w:tabs>
          <w:tab w:val="right" w:leader="dot" w:pos="9236"/>
        </w:tabs>
      </w:pPr>
      <w:r>
        <w:fldChar w:fldCharType="begin"/>
      </w:r>
      <w:r>
        <w:instrText xml:space="preserve"> HYPERLINK \l _Toc13048 </w:instrText>
      </w:r>
      <w:r>
        <w:fldChar w:fldCharType="separate"/>
      </w:r>
      <w:r>
        <w:rPr>
          <w:rFonts w:ascii="宋体" w:hAnsi="宋体" w:eastAsia="宋体"/>
          <w:lang w:eastAsia="zh-CN"/>
        </w:rPr>
        <w:t>7.1 案例A：失联恢复与意图共享</w:t>
      </w:r>
      <w:r>
        <w:tab/>
      </w:r>
      <w:r>
        <w:fldChar w:fldCharType="begin"/>
      </w:r>
      <w:r>
        <w:instrText xml:space="preserve"> PAGEREF _Toc13048 \h </w:instrText>
      </w:r>
      <w:r>
        <w:fldChar w:fldCharType="separate"/>
      </w:r>
      <w:r>
        <w:t>27</w:t>
      </w:r>
      <w:r>
        <w:fldChar w:fldCharType="end"/>
      </w:r>
      <w:r>
        <w:fldChar w:fldCharType="end"/>
      </w:r>
    </w:p>
    <w:p w14:paraId="33DFF850">
      <w:pPr>
        <w:pStyle w:val="29"/>
        <w:tabs>
          <w:tab w:val="right" w:leader="dot" w:pos="9236"/>
        </w:tabs>
      </w:pPr>
      <w:r>
        <w:fldChar w:fldCharType="begin"/>
      </w:r>
      <w:r>
        <w:instrText xml:space="preserve"> HYPERLINK \l _Toc13770 </w:instrText>
      </w:r>
      <w:r>
        <w:fldChar w:fldCharType="separate"/>
      </w:r>
      <w:r>
        <w:rPr>
          <w:rFonts w:ascii="宋体" w:hAnsi="宋体" w:eastAsia="宋体"/>
          <w:lang w:eastAsia="zh-CN"/>
        </w:rPr>
        <w:t>7.2 案例B：任务期限与信息条件</w:t>
      </w:r>
      <w:r>
        <w:tab/>
      </w:r>
      <w:r>
        <w:fldChar w:fldCharType="begin"/>
      </w:r>
      <w:r>
        <w:instrText xml:space="preserve"> PAGEREF _Toc13770 \h </w:instrText>
      </w:r>
      <w:r>
        <w:fldChar w:fldCharType="separate"/>
      </w:r>
      <w:r>
        <w:t>30</w:t>
      </w:r>
      <w:r>
        <w:fldChar w:fldCharType="end"/>
      </w:r>
      <w:r>
        <w:fldChar w:fldCharType="end"/>
      </w:r>
    </w:p>
    <w:p w14:paraId="0A2E213C">
      <w:pPr>
        <w:pStyle w:val="29"/>
        <w:tabs>
          <w:tab w:val="right" w:leader="dot" w:pos="9236"/>
        </w:tabs>
      </w:pPr>
      <w:r>
        <w:fldChar w:fldCharType="begin"/>
      </w:r>
      <w:r>
        <w:instrText xml:space="preserve"> HYPERLINK \l _Toc2798 </w:instrText>
      </w:r>
      <w:r>
        <w:fldChar w:fldCharType="separate"/>
      </w:r>
      <w:r>
        <w:rPr>
          <w:rFonts w:ascii="宋体" w:hAnsi="宋体" w:eastAsia="宋体"/>
          <w:lang w:eastAsia="zh-CN"/>
        </w:rPr>
        <w:t>7.3 案例C：双支援请求</w:t>
      </w:r>
      <w:r>
        <w:tab/>
      </w:r>
      <w:r>
        <w:fldChar w:fldCharType="begin"/>
      </w:r>
      <w:r>
        <w:instrText xml:space="preserve"> PAGEREF _Toc2798 \h </w:instrText>
      </w:r>
      <w:r>
        <w:fldChar w:fldCharType="separate"/>
      </w:r>
      <w:r>
        <w:t>32</w:t>
      </w:r>
      <w:r>
        <w:fldChar w:fldCharType="end"/>
      </w:r>
      <w:r>
        <w:fldChar w:fldCharType="end"/>
      </w:r>
    </w:p>
    <w:p w14:paraId="081E8E5E">
      <w:pPr>
        <w:pStyle w:val="29"/>
        <w:tabs>
          <w:tab w:val="right" w:leader="dot" w:pos="9236"/>
        </w:tabs>
      </w:pPr>
      <w:r>
        <w:fldChar w:fldCharType="begin"/>
      </w:r>
      <w:r>
        <w:instrText xml:space="preserve"> HYPERLINK \l _Toc30566 </w:instrText>
      </w:r>
      <w:r>
        <w:fldChar w:fldCharType="separate"/>
      </w:r>
      <w:r>
        <w:rPr>
          <w:rFonts w:ascii="宋体" w:hAnsi="宋体" w:eastAsia="宋体"/>
          <w:lang w:eastAsia="zh-CN"/>
        </w:rPr>
        <w:t>7.4 案例D：支援与安全趋势</w:t>
      </w:r>
      <w:r>
        <w:tab/>
      </w:r>
      <w:r>
        <w:fldChar w:fldCharType="begin"/>
      </w:r>
      <w:r>
        <w:instrText xml:space="preserve"> PAGEREF _Toc30566 \h </w:instrText>
      </w:r>
      <w:r>
        <w:fldChar w:fldCharType="separate"/>
      </w:r>
      <w:r>
        <w:t>34</w:t>
      </w:r>
      <w:r>
        <w:fldChar w:fldCharType="end"/>
      </w:r>
      <w:r>
        <w:fldChar w:fldCharType="end"/>
      </w:r>
    </w:p>
    <w:p w14:paraId="474B0566">
      <w:pPr>
        <w:pStyle w:val="29"/>
        <w:tabs>
          <w:tab w:val="right" w:leader="dot" w:pos="9236"/>
        </w:tabs>
      </w:pPr>
      <w:r>
        <w:fldChar w:fldCharType="begin"/>
      </w:r>
      <w:r>
        <w:instrText xml:space="preserve"> HYPERLINK \l _Toc8258 </w:instrText>
      </w:r>
      <w:r>
        <w:fldChar w:fldCharType="separate"/>
      </w:r>
      <w:r>
        <w:rPr>
          <w:rFonts w:ascii="宋体" w:hAnsi="宋体" w:eastAsia="宋体"/>
          <w:lang w:eastAsia="zh-CN"/>
        </w:rPr>
        <w:t>7.5 案例E：低资源与覆盖</w:t>
      </w:r>
      <w:r>
        <w:tab/>
      </w:r>
      <w:r>
        <w:fldChar w:fldCharType="begin"/>
      </w:r>
      <w:r>
        <w:instrText xml:space="preserve"> PAGEREF _Toc8258 \h </w:instrText>
      </w:r>
      <w:r>
        <w:fldChar w:fldCharType="separate"/>
      </w:r>
      <w:r>
        <w:t>37</w:t>
      </w:r>
      <w:r>
        <w:fldChar w:fldCharType="end"/>
      </w:r>
      <w:r>
        <w:fldChar w:fldCharType="end"/>
      </w:r>
    </w:p>
    <w:p w14:paraId="6FBB2FF0">
      <w:pPr>
        <w:pStyle w:val="26"/>
        <w:tabs>
          <w:tab w:val="right" w:leader="dot" w:pos="9236"/>
        </w:tabs>
      </w:pPr>
      <w:r>
        <w:fldChar w:fldCharType="begin"/>
      </w:r>
      <w:r>
        <w:instrText xml:space="preserve"> HYPERLINK \l _Toc1296 </w:instrText>
      </w:r>
      <w:r>
        <w:fldChar w:fldCharType="separate"/>
      </w:r>
      <w:r>
        <w:rPr>
          <w:lang w:eastAsia="zh-CN"/>
        </w:rPr>
        <w:t>8 讨论与结论</w:t>
      </w:r>
      <w:r>
        <w:tab/>
      </w:r>
      <w:r>
        <w:fldChar w:fldCharType="begin"/>
      </w:r>
      <w:r>
        <w:instrText xml:space="preserve"> PAGEREF _Toc1296 \h </w:instrText>
      </w:r>
      <w:r>
        <w:fldChar w:fldCharType="separate"/>
      </w:r>
      <w:r>
        <w:t>41</w:t>
      </w:r>
      <w:r>
        <w:fldChar w:fldCharType="end"/>
      </w:r>
      <w:r>
        <w:fldChar w:fldCharType="end"/>
      </w:r>
    </w:p>
    <w:p w14:paraId="1EFFCA93">
      <w:pPr>
        <w:pStyle w:val="29"/>
        <w:tabs>
          <w:tab w:val="right" w:leader="dot" w:pos="9236"/>
        </w:tabs>
      </w:pPr>
      <w:r>
        <w:fldChar w:fldCharType="begin"/>
      </w:r>
      <w:r>
        <w:instrText xml:space="preserve"> HYPERLINK \l _Toc31217 </w:instrText>
      </w:r>
      <w:r>
        <w:fldChar w:fldCharType="separate"/>
      </w:r>
      <w:r>
        <w:rPr>
          <w:lang w:eastAsia="zh-CN"/>
        </w:rPr>
        <w:t>8.1 已被实验支持的结论</w:t>
      </w:r>
      <w:r>
        <w:tab/>
      </w:r>
      <w:r>
        <w:fldChar w:fldCharType="begin"/>
      </w:r>
      <w:r>
        <w:instrText xml:space="preserve"> PAGEREF _Toc31217 \h </w:instrText>
      </w:r>
      <w:r>
        <w:fldChar w:fldCharType="separate"/>
      </w:r>
      <w:r>
        <w:t>41</w:t>
      </w:r>
      <w:r>
        <w:fldChar w:fldCharType="end"/>
      </w:r>
      <w:r>
        <w:fldChar w:fldCharType="end"/>
      </w:r>
    </w:p>
    <w:p w14:paraId="331866A5">
      <w:pPr>
        <w:pStyle w:val="29"/>
        <w:tabs>
          <w:tab w:val="right" w:leader="dot" w:pos="9236"/>
        </w:tabs>
      </w:pPr>
      <w:r>
        <w:fldChar w:fldCharType="begin"/>
      </w:r>
      <w:r>
        <w:instrText xml:space="preserve"> HYPERLINK \l _Toc11549 </w:instrText>
      </w:r>
      <w:r>
        <w:fldChar w:fldCharType="separate"/>
      </w:r>
      <w:r>
        <w:rPr>
          <w:lang w:eastAsia="zh-CN"/>
        </w:rPr>
        <w:t>8.</w:t>
      </w:r>
      <w:r>
        <w:rPr>
          <w:rFonts w:hint="eastAsia"/>
          <w:lang w:eastAsia="zh-CN"/>
        </w:rPr>
        <w:t>2</w:t>
      </w:r>
      <w:r>
        <w:rPr>
          <w:lang w:eastAsia="zh-CN"/>
        </w:rPr>
        <w:t xml:space="preserve"> 后续工作</w:t>
      </w:r>
      <w:r>
        <w:tab/>
      </w:r>
      <w:r>
        <w:fldChar w:fldCharType="begin"/>
      </w:r>
      <w:r>
        <w:instrText xml:space="preserve"> PAGEREF _Toc11549 \h </w:instrText>
      </w:r>
      <w:r>
        <w:fldChar w:fldCharType="separate"/>
      </w:r>
      <w:r>
        <w:t>42</w:t>
      </w:r>
      <w:r>
        <w:fldChar w:fldCharType="end"/>
      </w:r>
      <w:r>
        <w:fldChar w:fldCharType="end"/>
      </w:r>
    </w:p>
    <w:p w14:paraId="3572A41F">
      <w:pPr>
        <w:pStyle w:val="26"/>
        <w:tabs>
          <w:tab w:val="right" w:leader="dot" w:pos="9236"/>
        </w:tabs>
      </w:pPr>
      <w:r>
        <w:fldChar w:fldCharType="begin"/>
      </w:r>
      <w:r>
        <w:instrText xml:space="preserve"> HYPERLINK \l _Toc11037 </w:instrText>
      </w:r>
      <w:r>
        <w:fldChar w:fldCharType="separate"/>
      </w:r>
      <w:r>
        <w:t>参考文献</w:t>
      </w:r>
      <w:r>
        <w:tab/>
      </w:r>
      <w:r>
        <w:fldChar w:fldCharType="begin"/>
      </w:r>
      <w:r>
        <w:instrText xml:space="preserve"> PAGEREF _Toc11037 \h </w:instrText>
      </w:r>
      <w:r>
        <w:fldChar w:fldCharType="separate"/>
      </w:r>
      <w:r>
        <w:t>42</w:t>
      </w:r>
      <w:r>
        <w:fldChar w:fldCharType="end"/>
      </w:r>
      <w:r>
        <w:fldChar w:fldCharType="end"/>
      </w:r>
    </w:p>
    <w:p w14:paraId="3324443F">
      <w:pPr>
        <w:pStyle w:val="26"/>
        <w:tabs>
          <w:tab w:val="right" w:leader="dot" w:pos="9236"/>
        </w:tabs>
      </w:pPr>
      <w:r>
        <w:fldChar w:fldCharType="begin"/>
      </w:r>
      <w:r>
        <w:instrText xml:space="preserve"> HYPERLINK \l _Toc17343 </w:instrText>
      </w:r>
      <w:r>
        <w:fldChar w:fldCharType="separate"/>
      </w:r>
      <w:r>
        <w:rPr>
          <w:rFonts w:hint="eastAsia"/>
          <w:lang w:eastAsia="zh-CN"/>
        </w:rPr>
        <w:t>附录</w:t>
      </w:r>
      <w:r>
        <w:tab/>
      </w:r>
      <w:r>
        <w:fldChar w:fldCharType="begin"/>
      </w:r>
      <w:r>
        <w:instrText xml:space="preserve"> PAGEREF _Toc17343 \h </w:instrText>
      </w:r>
      <w:r>
        <w:fldChar w:fldCharType="separate"/>
      </w:r>
      <w:r>
        <w:t>43</w:t>
      </w:r>
      <w:r>
        <w:fldChar w:fldCharType="end"/>
      </w:r>
      <w:r>
        <w:fldChar w:fldCharType="end"/>
      </w:r>
    </w:p>
    <w:p w14:paraId="6C25C3CC">
      <w:pPr>
        <w:ind w:firstLine="480"/>
      </w:pPr>
      <w:r>
        <w:fldChar w:fldCharType="end"/>
      </w:r>
    </w:p>
    <w:p w14:paraId="7FD55C92">
      <w:pPr>
        <w:ind w:firstLine="480"/>
      </w:pPr>
      <w:r>
        <w:br w:type="page"/>
      </w:r>
    </w:p>
    <w:p w14:paraId="374D49CC">
      <w:pPr>
        <w:pStyle w:val="3"/>
        <w:ind w:firstLine="723"/>
        <w:rPr>
          <w:lang w:eastAsia="zh-CN"/>
        </w:rPr>
      </w:pPr>
      <w:bookmarkStart w:id="1" w:name="_Toc13906"/>
      <w:r>
        <w:rPr>
          <w:lang w:eastAsia="zh-CN"/>
        </w:rPr>
        <w:t>1 引言</w:t>
      </w:r>
      <w:bookmarkEnd w:id="1"/>
    </w:p>
    <w:p w14:paraId="2B14DB39">
      <w:pPr>
        <w:pStyle w:val="4"/>
        <w:ind w:firstLine="602"/>
        <w:rPr>
          <w:lang w:eastAsia="zh-CN"/>
        </w:rPr>
      </w:pPr>
      <w:bookmarkStart w:id="2" w:name="_Toc32334"/>
      <w:r>
        <w:rPr>
          <w:lang w:eastAsia="zh-CN"/>
        </w:rPr>
        <w:t>1.1 研究背景与问题</w:t>
      </w:r>
      <w:bookmarkEnd w:id="2"/>
    </w:p>
    <w:p w14:paraId="5A2AD174">
      <w:pPr>
        <w:spacing w:after="100" w:line="336" w:lineRule="auto"/>
        <w:ind w:firstLine="480"/>
        <w:rPr>
          <w:szCs w:val="24"/>
          <w:lang w:eastAsia="zh-CN"/>
        </w:rPr>
      </w:pPr>
      <w:r>
        <w:rPr>
          <w:szCs w:val="24"/>
          <w:lang w:eastAsia="zh-CN"/>
        </w:rPr>
        <w:t>多飞行器系统正在从单机轨迹跟踪扩展到协同侦察、区域覆盖、资源支援和故障恢复。系统安全性不仅取决于单架飞行器是否满足包线和间隔约束，还取决于团队角色、信息共享、通信可用性和任务连续性之间的耦合。本文研究：在每架飞行器只能获得局部观测时，如何识别同时激活的多条规则，判断规则冲突，选择应被修改的飞行器，并将仲裁结果转化为可执行的离散角色和连续机动。</w:t>
      </w:r>
    </w:p>
    <w:p w14:paraId="37B22E60">
      <w:pPr>
        <w:pStyle w:val="4"/>
        <w:ind w:firstLine="602"/>
        <w:rPr>
          <w:lang w:eastAsia="zh-CN"/>
        </w:rPr>
      </w:pPr>
      <w:bookmarkStart w:id="3" w:name="_Toc4416"/>
      <w:r>
        <w:rPr>
          <w:lang w:eastAsia="zh-CN"/>
        </w:rPr>
        <w:t>1.2 现有方法不足</w:t>
      </w:r>
      <w:bookmarkEnd w:id="3"/>
    </w:p>
    <w:p w14:paraId="49A9ED8B">
      <w:pPr>
        <w:spacing w:after="100" w:line="336" w:lineRule="auto"/>
        <w:ind w:firstLine="480"/>
        <w:rPr>
          <w:szCs w:val="24"/>
          <w:lang w:eastAsia="zh-CN"/>
        </w:rPr>
      </w:pPr>
      <w:r>
        <w:rPr>
          <w:szCs w:val="24"/>
          <w:lang w:eastAsia="zh-CN"/>
        </w:rPr>
        <w:t>MAPPO、HAPPO和HATRPO通过集中训练和分散执行学习协同行为，但在线动作通常由策略网络直接给出，规则语义不显式存在于动作接口中。MACPO和MAPPO-Lagrangian把安全约束或代价引入策略更新，却难以回答哪条规则应当优先；MAT的信息条件更强，不等同于局部观测下的分布式部署。本文将Actor输出视为名义动作，在其后加入显式安全推理链。</w:t>
      </w:r>
    </w:p>
    <w:p w14:paraId="170AD114">
      <w:pPr>
        <w:pStyle w:val="4"/>
        <w:ind w:firstLine="602"/>
      </w:pPr>
      <w:bookmarkStart w:id="4" w:name="_Toc32295"/>
      <w:r>
        <w:t>1.3 本文贡献</w:t>
      </w:r>
      <w:bookmarkEnd w:id="4"/>
    </w:p>
    <w:p w14:paraId="1503AF1B">
      <w:pPr>
        <w:ind w:firstLine="480"/>
        <w:jc w:val="both"/>
        <w:rPr>
          <w:lang w:eastAsia="zh-CN"/>
        </w:rPr>
      </w:pPr>
      <w:r>
        <w:rPr>
          <w:rFonts w:hint="eastAsia"/>
          <w:lang w:eastAsia="zh-CN"/>
        </w:rPr>
        <w:t>本文贡献：</w:t>
      </w:r>
    </w:p>
    <w:p w14:paraId="4961532F">
      <w:pPr>
        <w:numPr>
          <w:ilvl w:val="0"/>
          <w:numId w:val="7"/>
        </w:numPr>
        <w:spacing w:after="100" w:line="336" w:lineRule="auto"/>
        <w:ind w:firstLineChars="0"/>
        <w:rPr>
          <w:szCs w:val="24"/>
        </w:rPr>
      </w:pPr>
      <w:r>
        <w:rPr>
          <w:szCs w:val="24"/>
        </w:rPr>
        <w:t>提出局部观测下的belief-STL风险监测。</w:t>
      </w:r>
    </w:p>
    <w:p w14:paraId="35C10AA4">
      <w:pPr>
        <w:numPr>
          <w:ilvl w:val="0"/>
          <w:numId w:val="7"/>
        </w:numPr>
        <w:spacing w:after="100" w:line="336" w:lineRule="auto"/>
        <w:ind w:firstLineChars="0"/>
        <w:rPr>
          <w:szCs w:val="24"/>
          <w:lang w:eastAsia="zh-CN"/>
        </w:rPr>
      </w:pPr>
      <w:r>
        <w:rPr>
          <w:szCs w:val="24"/>
          <w:lang w:eastAsia="zh-CN"/>
        </w:rPr>
        <w:t>提出规则—智能体依赖图驱动的冲突仲裁。</w:t>
      </w:r>
    </w:p>
    <w:p w14:paraId="49C203E1">
      <w:pPr>
        <w:numPr>
          <w:ilvl w:val="0"/>
          <w:numId w:val="7"/>
        </w:numPr>
        <w:spacing w:after="100" w:line="336" w:lineRule="auto"/>
        <w:ind w:firstLineChars="0"/>
        <w:rPr>
          <w:szCs w:val="24"/>
          <w:lang w:eastAsia="zh-CN"/>
        </w:rPr>
      </w:pPr>
      <w:r>
        <w:rPr>
          <w:szCs w:val="24"/>
          <w:lang w:eastAsia="zh-CN"/>
        </w:rPr>
        <w:t>提出同时处理离散角色和连续控制的冲突感知QP，并通过干预一致训练减少分布偏移。</w:t>
      </w:r>
    </w:p>
    <w:p w14:paraId="331BA176">
      <w:pPr>
        <w:numPr>
          <w:ilvl w:val="0"/>
          <w:numId w:val="7"/>
        </w:numPr>
        <w:spacing w:after="100" w:line="336" w:lineRule="auto"/>
        <w:ind w:firstLineChars="0"/>
        <w:rPr>
          <w:szCs w:val="24"/>
          <w:lang w:eastAsia="zh-CN"/>
        </w:rPr>
      </w:pPr>
      <w:r>
        <w:rPr>
          <w:szCs w:val="24"/>
          <w:lang w:eastAsia="zh-CN"/>
        </w:rPr>
        <w:t>建立端到端任务、八类冲突子场景、逐步日志和JSBSim验证组成的证据链。</w:t>
      </w:r>
    </w:p>
    <w:p w14:paraId="460DF3B9">
      <w:pPr>
        <w:spacing w:after="100" w:line="336" w:lineRule="auto"/>
        <w:ind w:left="420" w:firstLine="0" w:firstLineChars="0"/>
        <w:rPr>
          <w:szCs w:val="24"/>
          <w:lang w:eastAsia="zh-CN"/>
        </w:rPr>
      </w:pPr>
      <w:r>
        <w:rPr>
          <w:rFonts w:hint="eastAsia"/>
          <w:szCs w:val="24"/>
          <w:lang w:eastAsia="zh-CN"/>
        </w:rPr>
        <w:t>上述技术</w:t>
      </w:r>
      <w:r>
        <w:rPr>
          <w:rFonts w:ascii="宋体" w:hAnsi="宋体" w:cs="宋体"/>
          <w:szCs w:val="24"/>
          <w:lang w:eastAsia="zh-CN"/>
        </w:rPr>
        <w:t>链路与证据关系如图 1 所示</w:t>
      </w:r>
      <w:r>
        <w:rPr>
          <w:rFonts w:hint="eastAsia" w:ascii="宋体" w:hAnsi="宋体" w:cs="宋体"/>
          <w:szCs w:val="24"/>
          <w:lang w:eastAsia="zh-CN"/>
        </w:rPr>
        <w:t>。</w:t>
      </w:r>
    </w:p>
    <w:p w14:paraId="204BE177">
      <w:pPr>
        <w:ind w:firstLine="0" w:firstLineChars="0"/>
        <w:jc w:val="both"/>
        <w:rPr>
          <w:lang w:eastAsia="zh-CN"/>
        </w:rPr>
      </w:pPr>
    </w:p>
    <w:p w14:paraId="1A15633B">
      <w:pPr>
        <w:ind w:firstLine="0" w:firstLineChars="0"/>
        <w:jc w:val="center"/>
        <w:rPr>
          <w:lang w:eastAsia="zh-CN"/>
        </w:rPr>
      </w:pPr>
      <w:r>
        <w:drawing>
          <wp:inline distT="0" distB="0" distL="114300" distR="114300">
            <wp:extent cx="5657850" cy="3358515"/>
            <wp:effectExtent l="0" t="0" r="6350" b="6985"/>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7"/>
                    <a:srcRect l="3369" r="4485" b="3026"/>
                    <a:stretch>
                      <a:fillRect/>
                    </a:stretch>
                  </pic:blipFill>
                  <pic:spPr>
                    <a:xfrm>
                      <a:off x="0" y="0"/>
                      <a:ext cx="5657850" cy="3358515"/>
                    </a:xfrm>
                    <a:prstGeom prst="rect">
                      <a:avLst/>
                    </a:prstGeom>
                  </pic:spPr>
                </pic:pic>
              </a:graphicData>
            </a:graphic>
          </wp:inline>
        </w:drawing>
      </w:r>
    </w:p>
    <w:p w14:paraId="418C8F79">
      <w:pPr>
        <w:ind w:firstLine="422"/>
        <w:jc w:val="center"/>
        <w:rPr>
          <w:szCs w:val="24"/>
          <w:lang w:eastAsia="zh-CN"/>
        </w:rPr>
      </w:pPr>
      <w:r>
        <w:rPr>
          <w:b/>
          <w:sz w:val="21"/>
          <w:szCs w:val="21"/>
          <w:lang w:eastAsia="zh-CN"/>
        </w:rPr>
        <w:t>图1</w:t>
      </w:r>
      <w:r>
        <w:rPr>
          <w:rFonts w:hint="eastAsia"/>
          <w:b/>
          <w:sz w:val="21"/>
          <w:szCs w:val="21"/>
          <w:lang w:eastAsia="zh-CN"/>
        </w:rPr>
        <w:t xml:space="preserve"> </w:t>
      </w:r>
      <w:r>
        <w:rPr>
          <w:b/>
          <w:sz w:val="21"/>
          <w:szCs w:val="21"/>
          <w:lang w:eastAsia="zh-CN"/>
        </w:rPr>
        <w:t xml:space="preserve"> 研究问题、核心机制与证据闭环</w:t>
      </w:r>
    </w:p>
    <w:p w14:paraId="4868E1E8">
      <w:pPr>
        <w:pStyle w:val="3"/>
        <w:ind w:firstLine="723"/>
        <w:rPr>
          <w:lang w:eastAsia="zh-CN"/>
        </w:rPr>
      </w:pPr>
      <w:bookmarkStart w:id="5" w:name="_Toc21232"/>
      <w:r>
        <w:rPr>
          <w:lang w:eastAsia="zh-CN"/>
        </w:rPr>
        <w:t>2 相关工作</w:t>
      </w:r>
      <w:bookmarkEnd w:id="5"/>
    </w:p>
    <w:p w14:paraId="7AAF7006">
      <w:pPr>
        <w:pStyle w:val="4"/>
        <w:ind w:firstLine="602"/>
        <w:rPr>
          <w:lang w:eastAsia="zh-CN"/>
        </w:rPr>
      </w:pPr>
      <w:bookmarkStart w:id="6" w:name="_Toc7180"/>
      <w:r>
        <w:rPr>
          <w:lang w:eastAsia="zh-CN"/>
        </w:rPr>
        <w:t>2.1 多智能体强化学习</w:t>
      </w:r>
      <w:bookmarkEnd w:id="6"/>
    </w:p>
    <w:p w14:paraId="376981DA">
      <w:pPr>
        <w:spacing w:after="100" w:line="336" w:lineRule="auto"/>
        <w:ind w:firstLine="480"/>
        <w:rPr>
          <w:szCs w:val="24"/>
          <w:lang w:eastAsia="zh-CN"/>
        </w:rPr>
      </w:pPr>
      <w:r>
        <w:rPr>
          <w:szCs w:val="24"/>
          <w:lang w:eastAsia="zh-CN"/>
        </w:rPr>
        <w:t>MAPPO是本文策略学习骨干的参考形式；HAPPO和HATRPO改善异构多智能体更新稳定性；MAT采用集中式联合决策，作为理想信息参考。正式对比还包括MACPO和MAPPO-Lagrangian。</w:t>
      </w:r>
    </w:p>
    <w:p w14:paraId="65A762C8">
      <w:pPr>
        <w:pStyle w:val="4"/>
        <w:ind w:firstLine="602"/>
        <w:rPr>
          <w:lang w:eastAsia="zh-CN"/>
        </w:rPr>
      </w:pPr>
      <w:bookmarkStart w:id="7" w:name="_Toc23684"/>
      <w:r>
        <w:rPr>
          <w:lang w:eastAsia="zh-CN"/>
        </w:rPr>
        <w:t>2.2 安全屏蔽与约束优化</w:t>
      </w:r>
      <w:bookmarkEnd w:id="7"/>
    </w:p>
    <w:p w14:paraId="618583A5">
      <w:pPr>
        <w:spacing w:after="100" w:line="336" w:lineRule="auto"/>
        <w:ind w:firstLine="480"/>
        <w:rPr>
          <w:szCs w:val="24"/>
          <w:lang w:eastAsia="zh-CN"/>
        </w:rPr>
      </w:pPr>
      <w:r>
        <w:rPr>
          <w:szCs w:val="24"/>
          <w:lang w:eastAsia="zh-CN"/>
        </w:rPr>
        <w:t>CBF/QP和GCBF+代表物理安全屏蔽，MACPO和MAPPO-Lagrangian代表约束策略优化。本文把动作修正思想扩展到规则优先级、团队角色、共享资源和显式残差；GCBF+只作为物理规则专项参考。</w:t>
      </w:r>
    </w:p>
    <w:p w14:paraId="5A184DD8">
      <w:pPr>
        <w:pStyle w:val="4"/>
        <w:ind w:firstLine="602"/>
        <w:rPr>
          <w:lang w:eastAsia="zh-CN"/>
        </w:rPr>
      </w:pPr>
      <w:bookmarkStart w:id="8" w:name="_Toc12585"/>
      <w:r>
        <w:rPr>
          <w:lang w:eastAsia="zh-CN"/>
        </w:rPr>
        <w:t>2.3 STL与不完全信息风险监测</w:t>
      </w:r>
      <w:bookmarkEnd w:id="8"/>
    </w:p>
    <w:p w14:paraId="716F4FCD">
      <w:pPr>
        <w:spacing w:after="100" w:line="336" w:lineRule="auto"/>
        <w:ind w:firstLine="480"/>
        <w:rPr>
          <w:szCs w:val="24"/>
          <w:lang w:eastAsia="zh-CN"/>
        </w:rPr>
      </w:pPr>
      <w:r>
        <w:rPr>
          <w:szCs w:val="24"/>
          <w:lang w:eastAsia="zh-CN"/>
        </w:rPr>
        <w:t>STL鲁棒语义可将间隔、通信恢复和任务期限转为可计算裕度。本文区分离线真值STL与在线belief-STL，后者在局部观测下估计不确定风险，并接受校准误差和触发延迟。</w:t>
      </w:r>
    </w:p>
    <w:p w14:paraId="565560BC">
      <w:pPr>
        <w:pStyle w:val="4"/>
        <w:ind w:firstLine="602"/>
        <w:rPr>
          <w:lang w:eastAsia="zh-CN"/>
        </w:rPr>
      </w:pPr>
      <w:bookmarkStart w:id="9" w:name="_Toc29889"/>
      <w:r>
        <w:rPr>
          <w:lang w:eastAsia="zh-CN"/>
        </w:rPr>
        <w:t>2.</w:t>
      </w:r>
      <w:r>
        <w:rPr>
          <w:rFonts w:hint="eastAsia"/>
          <w:lang w:eastAsia="zh-CN"/>
        </w:rPr>
        <w:t>4 总结</w:t>
      </w:r>
      <w:bookmarkEnd w:id="9"/>
    </w:p>
    <w:p w14:paraId="246CF07A">
      <w:pPr>
        <w:ind w:firstLine="480"/>
        <w:rPr>
          <w:lang w:eastAsia="zh-CN"/>
        </w:rPr>
      </w:pPr>
      <w:r>
        <w:rPr>
          <w:lang w:eastAsia="zh-CN"/>
        </w:rPr>
        <w:t>如表2-1所示，本文方法在保留局部观测的同时，具备规则语义显式表示、冲突定位和在线修正能力，这是多数基线方法所不具备的。</w:t>
      </w:r>
    </w:p>
    <w:p w14:paraId="02524C8B">
      <w:pPr>
        <w:ind w:firstLine="422"/>
        <w:jc w:val="center"/>
        <w:rPr>
          <w:b/>
          <w:sz w:val="21"/>
        </w:rPr>
      </w:pPr>
      <w:r>
        <w:rPr>
          <w:b/>
          <w:sz w:val="21"/>
          <w:szCs w:val="21"/>
        </w:rPr>
        <w:t>表</w:t>
      </w:r>
      <w:r>
        <w:rPr>
          <w:rFonts w:hint="eastAsia"/>
          <w:b/>
          <w:sz w:val="21"/>
          <w:szCs w:val="21"/>
          <w:lang w:eastAsia="zh-CN"/>
        </w:rPr>
        <w:t>2-</w:t>
      </w:r>
      <w:r>
        <w:rPr>
          <w:b/>
          <w:sz w:val="21"/>
          <w:szCs w:val="21"/>
        </w:rPr>
        <w:t>1</w:t>
      </w:r>
      <w:r>
        <w:rPr>
          <w:rFonts w:hint="eastAsia"/>
          <w:b/>
          <w:sz w:val="21"/>
          <w:szCs w:val="21"/>
          <w:lang w:eastAsia="zh-CN"/>
        </w:rPr>
        <w:t xml:space="preserve"> </w:t>
      </w:r>
      <w:r>
        <w:rPr>
          <w:b/>
          <w:sz w:val="21"/>
          <w:szCs w:val="21"/>
        </w:rPr>
        <w:t xml:space="preserve"> 方法能力边界</w:t>
      </w:r>
    </w:p>
    <w:tbl>
      <w:tblPr>
        <w:tblStyle w:val="38"/>
        <w:tblW w:w="9236"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3"/>
        <w:gridCol w:w="2000"/>
        <w:gridCol w:w="2418"/>
        <w:gridCol w:w="1297"/>
        <w:gridCol w:w="1428"/>
      </w:tblGrid>
      <w:tr w14:paraId="095B40E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Borders>
              <w:top w:val="single" w:color="000000" w:themeColor="text1" w:sz="8" w:space="0"/>
              <w:left w:val="nil"/>
              <w:bottom w:val="single" w:color="000000" w:themeColor="text1" w:sz="8" w:space="0"/>
              <w:right w:val="nil"/>
              <w:insideH w:val="single" w:sz="8" w:space="0"/>
              <w:insideV w:val="nil"/>
            </w:tcBorders>
          </w:tcPr>
          <w:p w14:paraId="2A4F2A44">
            <w:pPr>
              <w:snapToGrid w:val="0"/>
              <w:spacing w:before="0" w:after="0" w:line="240" w:lineRule="auto"/>
              <w:ind w:firstLine="0" w:firstLineChars="0"/>
              <w:jc w:val="center"/>
              <w:rPr>
                <w:rFonts w:cstheme="minorEastAsia"/>
                <w:b w:val="0"/>
                <w:bCs/>
                <w:color w:val="000000" w:themeColor="text1" w:themeShade="BF"/>
                <w:sz w:val="22"/>
              </w:rPr>
            </w:pPr>
            <w:r>
              <w:rPr>
                <w:rFonts w:cstheme="minorEastAsia"/>
                <w:b/>
                <w:bCs/>
                <w:color w:val="000000" w:themeColor="text1" w:themeShade="BF"/>
                <w:sz w:val="22"/>
              </w:rPr>
              <w:t>方法</w:t>
            </w:r>
          </w:p>
        </w:tc>
        <w:tc>
          <w:tcPr>
            <w:tcW w:w="2000" w:type="dxa"/>
            <w:tcBorders>
              <w:top w:val="single" w:color="000000" w:themeColor="text1" w:sz="8" w:space="0"/>
              <w:bottom w:val="single" w:color="000000" w:themeColor="text1" w:sz="8" w:space="0"/>
              <w:right w:val="nil"/>
              <w:insideH w:val="single" w:sz="8" w:space="0"/>
              <w:insideV w:val="nil"/>
            </w:tcBorders>
          </w:tcPr>
          <w:p w14:paraId="3A154E45">
            <w:pPr>
              <w:snapToGrid w:val="0"/>
              <w:spacing w:before="0" w:after="0" w:line="240" w:lineRule="auto"/>
              <w:ind w:firstLine="0" w:firstLineChars="0"/>
              <w:jc w:val="center"/>
              <w:rPr>
                <w:rFonts w:cstheme="minorEastAsia"/>
                <w:b w:val="0"/>
                <w:bCs/>
                <w:color w:val="000000" w:themeColor="text1" w:themeShade="BF"/>
                <w:sz w:val="22"/>
              </w:rPr>
            </w:pPr>
            <w:r>
              <w:rPr>
                <w:rFonts w:cstheme="minorEastAsia"/>
                <w:b/>
                <w:bCs/>
                <w:color w:val="000000" w:themeColor="text1" w:themeShade="BF"/>
                <w:sz w:val="22"/>
              </w:rPr>
              <w:t>Actor输入</w:t>
            </w:r>
          </w:p>
        </w:tc>
        <w:tc>
          <w:tcPr>
            <w:tcW w:w="2418" w:type="dxa"/>
            <w:tcBorders>
              <w:top w:val="single" w:color="000000" w:themeColor="text1" w:sz="8" w:space="0"/>
              <w:bottom w:val="single" w:color="000000" w:themeColor="text1" w:sz="8" w:space="0"/>
              <w:right w:val="nil"/>
              <w:insideH w:val="single" w:sz="8" w:space="0"/>
              <w:insideV w:val="nil"/>
            </w:tcBorders>
          </w:tcPr>
          <w:p w14:paraId="5E687632">
            <w:pPr>
              <w:snapToGrid w:val="0"/>
              <w:spacing w:before="0" w:after="0" w:line="240" w:lineRule="auto"/>
              <w:ind w:firstLine="0" w:firstLineChars="0"/>
              <w:jc w:val="center"/>
              <w:rPr>
                <w:rFonts w:cstheme="minorEastAsia"/>
                <w:b w:val="0"/>
                <w:bCs/>
                <w:color w:val="000000" w:themeColor="text1" w:themeShade="BF"/>
                <w:sz w:val="22"/>
              </w:rPr>
            </w:pPr>
            <w:r>
              <w:rPr>
                <w:rFonts w:cstheme="minorEastAsia"/>
                <w:b/>
                <w:bCs/>
                <w:color w:val="000000" w:themeColor="text1" w:themeShade="BF"/>
                <w:sz w:val="22"/>
              </w:rPr>
              <w:t>规则语义</w:t>
            </w:r>
          </w:p>
        </w:tc>
        <w:tc>
          <w:tcPr>
            <w:tcW w:w="1297" w:type="dxa"/>
            <w:tcBorders>
              <w:top w:val="single" w:color="000000" w:themeColor="text1" w:sz="8" w:space="0"/>
              <w:bottom w:val="single" w:color="000000" w:themeColor="text1" w:sz="8" w:space="0"/>
              <w:right w:val="nil"/>
              <w:insideH w:val="single" w:sz="8" w:space="0"/>
              <w:insideV w:val="nil"/>
            </w:tcBorders>
          </w:tcPr>
          <w:p w14:paraId="688B40CA">
            <w:pPr>
              <w:snapToGrid w:val="0"/>
              <w:spacing w:before="0" w:after="0" w:line="240" w:lineRule="auto"/>
              <w:ind w:firstLine="0" w:firstLineChars="0"/>
              <w:jc w:val="center"/>
              <w:rPr>
                <w:rFonts w:cstheme="minorEastAsia"/>
                <w:b w:val="0"/>
                <w:bCs/>
                <w:color w:val="000000" w:themeColor="text1" w:themeShade="BF"/>
                <w:sz w:val="22"/>
              </w:rPr>
            </w:pPr>
            <w:r>
              <w:rPr>
                <w:rFonts w:cstheme="minorEastAsia"/>
                <w:b/>
                <w:bCs/>
                <w:color w:val="000000" w:themeColor="text1" w:themeShade="BF"/>
                <w:sz w:val="22"/>
              </w:rPr>
              <w:t>冲突定位</w:t>
            </w:r>
          </w:p>
        </w:tc>
        <w:tc>
          <w:tcPr>
            <w:tcW w:w="1428" w:type="dxa"/>
            <w:tcBorders>
              <w:top w:val="single" w:color="000000" w:themeColor="text1" w:sz="8" w:space="0"/>
              <w:bottom w:val="single" w:color="000000" w:themeColor="text1" w:sz="8" w:space="0"/>
              <w:right w:val="nil"/>
              <w:insideH w:val="single" w:sz="8" w:space="0"/>
              <w:insideV w:val="nil"/>
            </w:tcBorders>
          </w:tcPr>
          <w:p w14:paraId="4141836A">
            <w:pPr>
              <w:snapToGrid w:val="0"/>
              <w:spacing w:before="0" w:after="0" w:line="240" w:lineRule="auto"/>
              <w:ind w:firstLine="0" w:firstLineChars="0"/>
              <w:jc w:val="center"/>
              <w:rPr>
                <w:rFonts w:cstheme="minorEastAsia"/>
                <w:b w:val="0"/>
                <w:bCs/>
                <w:color w:val="000000" w:themeColor="text1" w:themeShade="BF"/>
                <w:sz w:val="22"/>
              </w:rPr>
            </w:pPr>
            <w:r>
              <w:rPr>
                <w:rFonts w:cstheme="minorEastAsia"/>
                <w:b/>
                <w:bCs/>
                <w:color w:val="000000" w:themeColor="text1" w:themeShade="BF"/>
                <w:sz w:val="22"/>
              </w:rPr>
              <w:t>在线修正</w:t>
            </w:r>
          </w:p>
        </w:tc>
      </w:tr>
      <w:tr w14:paraId="3CC2D5F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0CD62ED2">
            <w:pPr>
              <w:snapToGrid w:val="0"/>
              <w:spacing w:after="0"/>
              <w:ind w:firstLine="0" w:firstLineChars="0"/>
              <w:jc w:val="center"/>
              <w:rPr>
                <w:rFonts w:cstheme="minorEastAsia"/>
                <w:b/>
                <w:bCs/>
                <w:color w:val="000000" w:themeColor="text1" w:themeShade="BF"/>
                <w:sz w:val="22"/>
              </w:rPr>
            </w:pPr>
            <w:r>
              <w:rPr>
                <w:rFonts w:cstheme="minorEastAsia"/>
                <w:b w:val="0"/>
                <w:bCs/>
                <w:color w:val="000000" w:themeColor="text1" w:themeShade="BF"/>
                <w:sz w:val="22"/>
              </w:rPr>
              <w:t>MAPPO</w:t>
            </w:r>
          </w:p>
        </w:tc>
        <w:tc>
          <w:tcPr>
            <w:tcW w:w="2000" w:type="dxa"/>
          </w:tcPr>
          <w:p w14:paraId="0FCEF1A7">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局部观测</w:t>
            </w:r>
          </w:p>
        </w:tc>
        <w:tc>
          <w:tcPr>
            <w:tcW w:w="2418" w:type="dxa"/>
          </w:tcPr>
          <w:p w14:paraId="11195276">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无显式图</w:t>
            </w:r>
          </w:p>
        </w:tc>
        <w:tc>
          <w:tcPr>
            <w:tcW w:w="1297" w:type="dxa"/>
          </w:tcPr>
          <w:p w14:paraId="137D3497">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c>
          <w:tcPr>
            <w:tcW w:w="1428" w:type="dxa"/>
          </w:tcPr>
          <w:p w14:paraId="45572F6A">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r>
      <w:tr w14:paraId="57B3856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19964FA0">
            <w:pPr>
              <w:snapToGrid w:val="0"/>
              <w:spacing w:after="0"/>
              <w:ind w:firstLine="0" w:firstLineChars="0"/>
              <w:jc w:val="center"/>
              <w:rPr>
                <w:rFonts w:cstheme="minorEastAsia"/>
                <w:b/>
                <w:bCs/>
                <w:color w:val="000000" w:themeColor="text1" w:themeShade="BF"/>
                <w:sz w:val="22"/>
              </w:rPr>
            </w:pPr>
            <w:r>
              <w:rPr>
                <w:rFonts w:cstheme="minorEastAsia"/>
                <w:b w:val="0"/>
                <w:bCs/>
                <w:color w:val="000000" w:themeColor="text1" w:themeShade="BF"/>
                <w:sz w:val="22"/>
              </w:rPr>
              <w:t>HAPPO/HATRPO</w:t>
            </w:r>
          </w:p>
        </w:tc>
        <w:tc>
          <w:tcPr>
            <w:tcW w:w="2000" w:type="dxa"/>
          </w:tcPr>
          <w:p w14:paraId="36797522">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局部观测</w:t>
            </w:r>
          </w:p>
        </w:tc>
        <w:tc>
          <w:tcPr>
            <w:tcW w:w="2418" w:type="dxa"/>
          </w:tcPr>
          <w:p w14:paraId="6C8F622E">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无显式图</w:t>
            </w:r>
          </w:p>
        </w:tc>
        <w:tc>
          <w:tcPr>
            <w:tcW w:w="1297" w:type="dxa"/>
          </w:tcPr>
          <w:p w14:paraId="53B66DD4">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c>
          <w:tcPr>
            <w:tcW w:w="1428" w:type="dxa"/>
          </w:tcPr>
          <w:p w14:paraId="18A0463E">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r>
      <w:tr w14:paraId="1C93089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093" w:type="dxa"/>
          </w:tcPr>
          <w:p w14:paraId="1D1181D5">
            <w:pPr>
              <w:snapToGrid w:val="0"/>
              <w:spacing w:after="0"/>
              <w:ind w:firstLine="0" w:firstLineChars="0"/>
              <w:jc w:val="center"/>
              <w:rPr>
                <w:rFonts w:cstheme="minorEastAsia"/>
                <w:b/>
                <w:bCs/>
                <w:color w:val="000000" w:themeColor="text1" w:themeShade="BF"/>
                <w:sz w:val="22"/>
              </w:rPr>
            </w:pPr>
            <w:r>
              <w:rPr>
                <w:rFonts w:cstheme="minorEastAsia"/>
                <w:b w:val="0"/>
                <w:bCs/>
                <w:color w:val="000000" w:themeColor="text1" w:themeShade="BF"/>
                <w:sz w:val="22"/>
              </w:rPr>
              <w:t>MACPO/Lagrangian</w:t>
            </w:r>
          </w:p>
        </w:tc>
        <w:tc>
          <w:tcPr>
            <w:tcW w:w="2000" w:type="dxa"/>
          </w:tcPr>
          <w:p w14:paraId="43AE91CF">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局部观测</w:t>
            </w:r>
          </w:p>
        </w:tc>
        <w:tc>
          <w:tcPr>
            <w:tcW w:w="2418" w:type="dxa"/>
          </w:tcPr>
          <w:p w14:paraId="1B1C8C57">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聚合代价</w:t>
            </w:r>
          </w:p>
        </w:tc>
        <w:tc>
          <w:tcPr>
            <w:tcW w:w="1297" w:type="dxa"/>
          </w:tcPr>
          <w:p w14:paraId="3140ACCA">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c>
          <w:tcPr>
            <w:tcW w:w="1428" w:type="dxa"/>
          </w:tcPr>
          <w:p w14:paraId="19318A4A">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训练约束</w:t>
            </w:r>
          </w:p>
        </w:tc>
      </w:tr>
      <w:tr w14:paraId="3391D77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4FBE0656">
            <w:pPr>
              <w:snapToGrid w:val="0"/>
              <w:spacing w:after="0"/>
              <w:ind w:firstLine="0" w:firstLineChars="0"/>
              <w:jc w:val="center"/>
              <w:rPr>
                <w:rFonts w:cstheme="minorEastAsia"/>
                <w:b/>
                <w:bCs/>
                <w:color w:val="000000" w:themeColor="text1" w:themeShade="BF"/>
                <w:sz w:val="22"/>
              </w:rPr>
            </w:pPr>
            <w:r>
              <w:rPr>
                <w:rFonts w:cstheme="minorEastAsia"/>
                <w:b w:val="0"/>
                <w:bCs/>
                <w:color w:val="000000" w:themeColor="text1" w:themeShade="BF"/>
                <w:sz w:val="22"/>
              </w:rPr>
              <w:t>MAT</w:t>
            </w:r>
          </w:p>
        </w:tc>
        <w:tc>
          <w:tcPr>
            <w:tcW w:w="2000" w:type="dxa"/>
          </w:tcPr>
          <w:p w14:paraId="4805FDE3">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集中联合信息</w:t>
            </w:r>
          </w:p>
        </w:tc>
        <w:tc>
          <w:tcPr>
            <w:tcW w:w="2418" w:type="dxa"/>
          </w:tcPr>
          <w:p w14:paraId="28E9D5D7">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隐式</w:t>
            </w:r>
          </w:p>
        </w:tc>
        <w:tc>
          <w:tcPr>
            <w:tcW w:w="1297" w:type="dxa"/>
          </w:tcPr>
          <w:p w14:paraId="2DBD73EC">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c>
          <w:tcPr>
            <w:tcW w:w="1428" w:type="dxa"/>
          </w:tcPr>
          <w:p w14:paraId="5814DDE7">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联合策略</w:t>
            </w:r>
          </w:p>
        </w:tc>
      </w:tr>
      <w:tr w14:paraId="0C05E9F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7D039CF6">
            <w:pPr>
              <w:snapToGrid w:val="0"/>
              <w:spacing w:after="0"/>
              <w:ind w:firstLine="0" w:firstLineChars="0"/>
              <w:jc w:val="center"/>
              <w:rPr>
                <w:rFonts w:cstheme="minorEastAsia"/>
                <w:b/>
                <w:bCs/>
                <w:color w:val="000000" w:themeColor="text1" w:themeShade="BF"/>
                <w:sz w:val="22"/>
              </w:rPr>
            </w:pPr>
            <w:r>
              <w:rPr>
                <w:rFonts w:cstheme="minorEastAsia"/>
                <w:b w:val="0"/>
                <w:bCs/>
                <w:color w:val="000000" w:themeColor="text1" w:themeShade="BF"/>
                <w:sz w:val="22"/>
              </w:rPr>
              <w:t>本文方法</w:t>
            </w:r>
          </w:p>
        </w:tc>
        <w:tc>
          <w:tcPr>
            <w:tcW w:w="2000" w:type="dxa"/>
          </w:tcPr>
          <w:p w14:paraId="0EA97412">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局部观测</w:t>
            </w:r>
          </w:p>
        </w:tc>
        <w:tc>
          <w:tcPr>
            <w:tcW w:w="2418" w:type="dxa"/>
          </w:tcPr>
          <w:p w14:paraId="15D67CD5">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belief-STL+依赖图</w:t>
            </w:r>
          </w:p>
        </w:tc>
        <w:tc>
          <w:tcPr>
            <w:tcW w:w="1297" w:type="dxa"/>
          </w:tcPr>
          <w:p w14:paraId="607FA3E2">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是</w:t>
            </w:r>
          </w:p>
        </w:tc>
        <w:tc>
          <w:tcPr>
            <w:tcW w:w="1428" w:type="dxa"/>
          </w:tcPr>
          <w:p w14:paraId="1BBF1143">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依赖图QP</w:t>
            </w:r>
          </w:p>
        </w:tc>
      </w:tr>
    </w:tbl>
    <w:p w14:paraId="59EE8705">
      <w:pPr>
        <w:ind w:firstLine="0" w:firstLineChars="0"/>
      </w:pPr>
    </w:p>
    <w:p w14:paraId="2EBEAB2D">
      <w:pPr>
        <w:pStyle w:val="3"/>
        <w:ind w:firstLine="723"/>
      </w:pPr>
      <w:bookmarkStart w:id="10" w:name="_Toc6735"/>
      <w:r>
        <w:t>3 问题定义与系统建模</w:t>
      </w:r>
      <w:bookmarkEnd w:id="10"/>
    </w:p>
    <w:p w14:paraId="63B9A773">
      <w:pPr>
        <w:pStyle w:val="4"/>
        <w:ind w:firstLine="602"/>
      </w:pPr>
      <w:bookmarkStart w:id="11" w:name="_Toc31185"/>
      <w:r>
        <w:t>3.1 Dec-POMDP与CTDE架构</w:t>
      </w:r>
      <w:bookmarkEnd w:id="11"/>
    </w:p>
    <w:p w14:paraId="6459D944">
      <w:pPr>
        <w:spacing w:after="100" w:line="336" w:lineRule="auto"/>
        <w:ind w:firstLine="480"/>
        <w:rPr>
          <w:szCs w:val="24"/>
          <w:lang w:eastAsia="zh-CN"/>
        </w:rPr>
      </w:pPr>
      <w:r>
        <w:rPr>
          <w:szCs w:val="24"/>
          <w:lang w:eastAsia="zh-CN"/>
        </w:rPr>
        <w:t>如图2所示，系统由N架飞行器组成，每架只能获得局部观测，因此建模为Dec-POMDP。训练阶段，各机Actor根据局部观测产生名义动作，集中式Critic读取联合状态或拼接团队观测估计价值并计算优势；Critic仅训练阶段使用，不直接生成飞行动作。在线推理阶段，各机独立运行本地Actor和安全推理链，不访问Critic、联合训练状态或全局真值。</w:t>
      </w:r>
    </w:p>
    <w:p w14:paraId="65F0F485">
      <w:pPr>
        <w:ind w:firstLine="0" w:firstLineChars="0"/>
        <w:jc w:val="center"/>
        <w:rPr>
          <w:b/>
          <w:sz w:val="18"/>
        </w:rPr>
      </w:pPr>
      <w:r>
        <w:drawing>
          <wp:inline distT="0" distB="0" distL="114300" distR="114300">
            <wp:extent cx="6228715" cy="2397125"/>
            <wp:effectExtent l="0" t="0" r="6985" b="3175"/>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ic:nvPicPr>
                  <pic:blipFill>
                    <a:blip r:embed="rId8"/>
                    <a:srcRect l="597" r="820"/>
                    <a:stretch>
                      <a:fillRect/>
                    </a:stretch>
                  </pic:blipFill>
                  <pic:spPr>
                    <a:xfrm>
                      <a:off x="0" y="0"/>
                      <a:ext cx="6228715" cy="2397125"/>
                    </a:xfrm>
                    <a:prstGeom prst="rect">
                      <a:avLst/>
                    </a:prstGeom>
                  </pic:spPr>
                </pic:pic>
              </a:graphicData>
            </a:graphic>
          </wp:inline>
        </w:drawing>
      </w:r>
    </w:p>
    <w:p w14:paraId="67E184F4">
      <w:pPr>
        <w:ind w:firstLine="422"/>
        <w:jc w:val="center"/>
        <w:rPr>
          <w:b/>
          <w:sz w:val="21"/>
          <w:lang w:eastAsia="zh-CN"/>
        </w:rPr>
      </w:pPr>
      <w:r>
        <w:rPr>
          <w:b/>
          <w:sz w:val="21"/>
          <w:szCs w:val="21"/>
          <w:lang w:eastAsia="zh-CN"/>
        </w:rPr>
        <w:t xml:space="preserve">图2 </w:t>
      </w:r>
      <w:r>
        <w:rPr>
          <w:rFonts w:hint="eastAsia"/>
          <w:b/>
          <w:sz w:val="21"/>
          <w:szCs w:val="21"/>
          <w:lang w:eastAsia="zh-CN"/>
        </w:rPr>
        <w:t xml:space="preserve"> </w:t>
      </w:r>
      <w:r>
        <w:rPr>
          <w:b/>
          <w:sz w:val="21"/>
          <w:szCs w:val="21"/>
          <w:lang w:eastAsia="zh-CN"/>
        </w:rPr>
        <w:t>CTDE训练边界与在线分布式安全闭环</w:t>
      </w:r>
    </w:p>
    <w:p w14:paraId="51B68165">
      <w:pPr>
        <w:pStyle w:val="4"/>
        <w:ind w:firstLine="602"/>
        <w:rPr>
          <w:lang w:eastAsia="zh-CN"/>
        </w:rPr>
      </w:pPr>
      <w:bookmarkStart w:id="12" w:name="_Toc18230"/>
      <w:r>
        <w:rPr>
          <w:lang w:eastAsia="zh-CN"/>
        </w:rPr>
        <w:t>3.2 系统状态与局部观测</w:t>
      </w:r>
      <w:bookmarkEnd w:id="12"/>
    </w:p>
    <w:p w14:paraId="618EEA16">
      <w:pPr>
        <w:pStyle w:val="32"/>
        <w:spacing w:after="100" w:line="336" w:lineRule="auto"/>
        <w:ind w:firstLine="480"/>
        <w:rPr>
          <w:rFonts w:hint="default" w:ascii="Times New Roman" w:hAnsi="Times New Roman"/>
        </w:rPr>
      </w:pPr>
      <w:r>
        <w:rPr>
          <w:rFonts w:ascii="Times New Roman" w:hAnsi="Times New Roman"/>
        </w:rPr>
        <w:t>第i架飞行器状态</w:t>
      </w:r>
      <m:oMath>
        <m:sSub>
          <m:sSubPr>
            <m:ctrlPr>
              <w:rPr>
                <w:rFonts w:hint="default" w:ascii="Cambria Math" w:hAnsi="Cambria Math" w:eastAsia="Consolas"/>
              </w:rPr>
            </m:ctrlPr>
          </m:sSubPr>
          <m:e>
            <m:r>
              <m:rPr/>
              <w:rPr>
                <w:rFonts w:hint="default" w:ascii="Cambria Math" w:hAnsi="Cambria Math" w:eastAsia="Consolas"/>
              </w:rPr>
              <m:t>x</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d>
          <m:dPr>
            <m:begChr m:val="["/>
            <m:endChr m:val="]"/>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v</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ψ</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e</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z</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ρ</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τ</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g</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ctrlPr>
              <w:rPr>
                <w:rFonts w:hint="default" w:ascii="Cambria Math" w:hAnsi="Cambria Math" w:eastAsia="Consolas"/>
              </w:rPr>
            </m:ctrlPr>
          </m:e>
        </m:d>
      </m:oMath>
      <w:r>
        <w:rPr>
          <w:rFonts w:ascii="Times New Roman" w:hAnsi="Times New Roman"/>
        </w:rPr>
        <w:t>包含位置、速度、航向、能量、资源、能力、角色、通信状态、识别置信度、信息年龄和任务进度；联合状态为</w:t>
      </w:r>
      <m:oMath>
        <m:r>
          <m:rPr/>
          <w:rPr>
            <w:rFonts w:hint="default" w:ascii="Cambria Math" w:hAnsi="Cambria Math" w:eastAsia="Consolas"/>
          </w:rPr>
          <m:t>s=</m:t>
        </m:r>
        <m:d>
          <m:dPr>
            <m:begChr m:val="{"/>
            <m:endChr m:val="}"/>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x</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ctrlPr>
              <w:rPr>
                <w:rFonts w:hint="default" w:ascii="Cambria Math" w:hAnsi="Cambria Math" w:eastAsia="Consolas"/>
              </w:rPr>
            </m:ctrlPr>
          </m:e>
        </m:d>
      </m:oMath>
      <w:r>
        <w:rPr>
          <w:rFonts w:ascii="Times New Roman" w:hAnsi="Times New Roman"/>
        </w:rPr>
        <w:t>。在线观测</w:t>
      </w:r>
      <m:oMath>
        <m:sSub>
          <m:sSubPr>
            <m:ctrlPr>
              <w:rPr>
                <w:rFonts w:hint="default" w:ascii="Cambria Math" w:hAnsi="Cambria Math" w:eastAsia="Consolas"/>
              </w:rPr>
            </m:ctrlPr>
          </m:sSubPr>
          <m:e>
            <m:r>
              <m:rPr>
                <m:sty m:val="p"/>
              </m:rPr>
              <w:rPr>
                <w:rFonts w:ascii="Cambria Math" w:hAnsi="Cambria Math"/>
              </w:rPr>
              <m:t>o</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oMath>
      <w:r>
        <w:rPr>
          <w:rFonts w:ascii="Times New Roman" w:hAnsi="Times New Roman"/>
        </w:rPr>
        <w:t>由本机状态、队友相对信息、通信历史、信息年龄和带噪识别信息组成。安全层只使用局部观测与历史缓存，执行后</w:t>
      </w:r>
      <w:r>
        <w:rPr>
          <w:rFonts w:hint="eastAsia" w:ascii="Times New Roman" w:hAnsi="Times New Roman"/>
          <w:lang w:val="en-US" w:eastAsia="zh-CN"/>
        </w:rPr>
        <w:t>环境</w:t>
      </w:r>
      <w:r>
        <w:rPr>
          <w:rFonts w:ascii="Times New Roman" w:hAnsi="Times New Roman"/>
        </w:rPr>
        <w:t>真值仅用于离线评价。</w:t>
      </w:r>
    </w:p>
    <w:p w14:paraId="42B74B7F">
      <w:pPr>
        <w:pStyle w:val="4"/>
        <w:ind w:firstLine="602"/>
        <w:rPr>
          <w:lang w:eastAsia="zh-CN"/>
        </w:rPr>
      </w:pPr>
      <w:bookmarkStart w:id="13" w:name="_Toc17913"/>
      <w:r>
        <w:rPr>
          <w:lang w:eastAsia="zh-CN"/>
        </w:rPr>
        <w:t>3.3 动作空间与奖励函数</w:t>
      </w:r>
      <w:bookmarkEnd w:id="13"/>
    </w:p>
    <w:p w14:paraId="0CD82A7F">
      <w:pPr>
        <w:spacing w:after="100" w:line="336" w:lineRule="auto"/>
        <w:ind w:firstLine="480"/>
        <w:rPr>
          <w:szCs w:val="24"/>
          <w:lang w:eastAsia="zh-CN"/>
        </w:rPr>
      </w:pPr>
      <w:r>
        <w:rPr>
          <w:rFonts w:hint="eastAsia"/>
          <w:szCs w:val="24"/>
          <w:lang w:eastAsia="zh-CN"/>
        </w:rPr>
        <w:t>每架飞行器的动作由离散角色、连续控制和支援目标三部分组成，记为混合动作</w:t>
      </w:r>
    </w:p>
    <w:p w14:paraId="5BE2F811">
      <w:pPr>
        <w:pStyle w:val="32"/>
        <w:spacing w:after="100" w:line="336" w:lineRule="auto"/>
        <w:ind w:firstLine="480"/>
        <w:rPr>
          <w:rFonts w:hint="default" w:ascii="Times New Roman" w:hAnsi="Times New Roman"/>
          <w:vertAlign w:val="subscript"/>
        </w:rPr>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),  </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turn</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climb</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acc</m:t>
              </m:r>
              <m:ctrlPr>
                <w:rPr>
                  <w:rFonts w:ascii="Cambria Math" w:hAnsi="Cambria Math"/>
                </w:rPr>
              </m:ctrlPr>
            </m:sup>
          </m:sSubSup>
          <m:r>
            <m:rPr/>
            <w:rPr>
              <w:rFonts w:ascii="Cambria Math" w:hAnsi="Cambria Math"/>
            </w:rPr>
            <m:t>)∈[−1,1</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m:t>
          </m:r>
        </m:oMath>
      </m:oMathPara>
    </w:p>
    <w:p w14:paraId="2D538B47">
      <w:pPr>
        <w:spacing w:after="100" w:line="336" w:lineRule="auto"/>
        <w:ind w:firstLine="480"/>
        <w:rPr>
          <w:szCs w:val="24"/>
          <w:lang w:eastAsia="zh-CN"/>
        </w:rPr>
      </w:pPr>
      <w:r>
        <w:rPr>
          <w:rFonts w:hint="eastAsia"/>
          <w:szCs w:val="24"/>
          <w:lang w:eastAsia="zh-CN"/>
        </w:rPr>
        <w:t xml:space="preserve">其中，离散角色 </w:t>
      </w:r>
      <m:oMath>
        <m:sSub>
          <m:sSubPr>
            <m:ctrlPr>
              <w:rPr>
                <w:rFonts w:ascii="Cambria Math" w:hAnsi="Cambria Math"/>
              </w:rPr>
            </m:ctrlPr>
          </m:sSubPr>
          <m:e>
            <m:r>
              <m:rPr/>
              <w:rPr>
                <w:rFonts w:ascii="Cambria Math" w:hAnsi="Cambria Math"/>
                <w:lang w:eastAsia="zh-CN"/>
              </w:rPr>
              <m:t>z</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szCs w:val="24"/>
          <w:lang w:eastAsia="zh-CN"/>
        </w:rPr>
        <w:t>∈ Z决定本机的任务行为模式；连续控制</w:t>
      </w:r>
      <m:oMath>
        <m:sSub>
          <m:sSubPr>
            <m:ctrlPr>
              <w:rPr>
                <w:rFonts w:ascii="Cambria Math" w:hAnsi="Cambria Math"/>
              </w:rPr>
            </m:ctrlPr>
          </m:sSubPr>
          <m:e>
            <m:r>
              <m:rPr/>
              <w:rPr>
                <w:rFonts w:ascii="Cambria Math" w:hAnsi="Cambria Math"/>
                <w:lang w:eastAsia="zh-CN"/>
              </w:rPr>
              <m:t>u</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szCs w:val="24"/>
          <w:lang w:eastAsia="zh-CN"/>
        </w:rPr>
        <w:t xml:space="preserve">为归一化的转向、爬升和加速度指令；支援目标 </w:t>
      </w:r>
      <m:oMath>
        <m:sSub>
          <m:sSubPr>
            <m:ctrlPr>
              <w:rPr>
                <w:rFonts w:ascii="Cambria Math" w:hAnsi="Cambria Math"/>
              </w:rPr>
            </m:ctrlPr>
          </m:sSubPr>
          <m:e>
            <m:r>
              <m:rPr/>
              <w:rPr>
                <w:rFonts w:ascii="Cambria Math" w:hAnsi="Cambria Math"/>
                <w:lang w:eastAsia="zh-CN"/>
              </w:rPr>
              <m:t>g</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szCs w:val="24"/>
          <w:lang w:eastAsia="zh-CN"/>
        </w:rPr>
        <w:t>∈ { 0 , … , N − 1 } ∪ {</w:t>
      </w:r>
      <w:r>
        <w:rPr>
          <w:rFonts w:eastAsia="微软雅黑" w:cs="Times New Roman"/>
          <w:szCs w:val="24"/>
          <w:lang w:eastAsia="zh-CN"/>
        </w:rPr>
        <w:t>∅</w:t>
      </w:r>
      <w:r>
        <w:rPr>
          <w:rFonts w:hint="eastAsia"/>
          <w:szCs w:val="24"/>
          <w:lang w:eastAsia="zh-CN"/>
        </w:rPr>
        <w:t xml:space="preserve">} 仅在 </w:t>
      </w:r>
      <m:oMath>
        <m:sSub>
          <m:sSubPr>
            <m:ctrlPr>
              <w:rPr>
                <w:rFonts w:ascii="Cambria Math" w:hAnsi="Cambria Math"/>
              </w:rPr>
            </m:ctrlPr>
          </m:sSubPr>
          <m:e>
            <m:r>
              <m:rPr/>
              <w:rPr>
                <w:rFonts w:ascii="Cambria Math" w:hAnsi="Cambria Math"/>
                <w:lang w:eastAsia="zh-CN"/>
              </w:rPr>
              <m:t>z</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szCs w:val="24"/>
          <w:lang w:eastAsia="zh-CN"/>
        </w:rPr>
        <w:t>= SUPPORT 时有效，用于指定被支援的队友。六种离散角色的语义如表3-1所示。策略网络（Actor）依据局部观测输出的动作称为名义动作</w:t>
      </w:r>
      <m:oMath>
        <m:sSubSup>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i</m:t>
            </m:r>
            <m:ctrlPr>
              <w:rPr>
                <w:rFonts w:ascii="Cambria Math" w:hAnsi="Cambria Math"/>
              </w:rPr>
            </m:ctrlPr>
          </m:sub>
          <m:sup>
            <m:r>
              <m:rPr/>
              <w:rPr>
                <w:rFonts w:ascii="Cambria Math" w:hAnsi="Cambria Math"/>
                <w:lang w:eastAsia="zh-CN"/>
              </w:rPr>
              <m:t>nom</m:t>
            </m:r>
            <m:ctrlPr>
              <w:rPr>
                <w:rFonts w:ascii="Cambria Math" w:hAnsi="Cambria Math"/>
              </w:rPr>
            </m:ctrlPr>
          </m:sup>
        </m:sSubSup>
      </m:oMath>
      <w:r>
        <w:rPr>
          <w:rFonts w:hint="eastAsia"/>
          <w:szCs w:val="24"/>
          <w:lang w:eastAsia="zh-CN"/>
        </w:rPr>
        <w:t>，其在线安全修正机制在第5章给出。</w:t>
      </w:r>
    </w:p>
    <w:p w14:paraId="7912FA3B">
      <w:pPr>
        <w:ind w:firstLine="422"/>
        <w:jc w:val="center"/>
        <w:rPr>
          <w:b/>
          <w:sz w:val="21"/>
        </w:rPr>
      </w:pPr>
      <w:r>
        <w:rPr>
          <w:rFonts w:hint="eastAsia"/>
          <w:b/>
          <w:sz w:val="21"/>
          <w:szCs w:val="21"/>
        </w:rPr>
        <w:t>表3-1　离散角色空间</w:t>
      </w:r>
    </w:p>
    <w:tbl>
      <w:tblPr>
        <w:tblStyle w:val="38"/>
        <w:tblW w:w="9452"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9"/>
        <w:gridCol w:w="2768"/>
        <w:gridCol w:w="4875"/>
      </w:tblGrid>
      <w:tr w14:paraId="3A2BA4E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tcBorders>
              <w:top w:val="single" w:color="000000" w:themeColor="text1" w:sz="8" w:space="0"/>
              <w:left w:val="nil"/>
              <w:bottom w:val="single" w:color="000000" w:themeColor="text1" w:sz="8" w:space="0"/>
              <w:right w:val="nil"/>
              <w:insideH w:val="single" w:sz="8" w:space="0"/>
              <w:insideV w:val="nil"/>
            </w:tcBorders>
          </w:tcPr>
          <w:p w14:paraId="6816A8A9">
            <w:pPr>
              <w:snapToGrid w:val="0"/>
              <w:spacing w:before="0" w:line="240" w:lineRule="auto"/>
              <w:ind w:firstLine="0" w:firstLineChars="0"/>
              <w:jc w:val="center"/>
              <w:rPr>
                <w:b w:val="0"/>
                <w:bCs w:val="0"/>
                <w:color w:val="000000" w:themeColor="text1" w:themeShade="BF"/>
                <w:sz w:val="22"/>
              </w:rPr>
            </w:pPr>
            <w:r>
              <w:rPr>
                <w:rFonts w:cs="宋体"/>
                <w:b/>
                <w:bCs/>
                <w:color w:val="000000" w:themeColor="text1" w:themeShade="BF"/>
                <w:sz w:val="22"/>
                <w:lang w:eastAsia="zh-CN" w:bidi="ar"/>
              </w:rPr>
              <w:t>角色zi​</w:t>
            </w:r>
          </w:p>
        </w:tc>
        <w:tc>
          <w:tcPr>
            <w:tcW w:w="2768" w:type="dxa"/>
            <w:tcBorders>
              <w:top w:val="single" w:color="000000" w:themeColor="text1" w:sz="8" w:space="0"/>
              <w:bottom w:val="single" w:color="000000" w:themeColor="text1" w:sz="8" w:space="0"/>
              <w:right w:val="nil"/>
              <w:insideH w:val="single" w:sz="8" w:space="0"/>
              <w:insideV w:val="nil"/>
            </w:tcBorders>
          </w:tcPr>
          <w:p w14:paraId="485145B8">
            <w:pPr>
              <w:snapToGrid w:val="0"/>
              <w:spacing w:before="0" w:line="240" w:lineRule="auto"/>
              <w:ind w:firstLine="0" w:firstLineChars="0"/>
              <w:jc w:val="center"/>
              <w:rPr>
                <w:b w:val="0"/>
                <w:bCs w:val="0"/>
                <w:color w:val="000000" w:themeColor="text1" w:themeShade="BF"/>
                <w:sz w:val="22"/>
              </w:rPr>
            </w:pPr>
            <w:r>
              <w:rPr>
                <w:rFonts w:cs="宋体"/>
                <w:b/>
                <w:bCs/>
                <w:color w:val="000000" w:themeColor="text1" w:themeShade="BF"/>
                <w:sz w:val="22"/>
                <w:lang w:eastAsia="zh-CN" w:bidi="ar"/>
              </w:rPr>
              <w:t>语义</w:t>
            </w:r>
          </w:p>
        </w:tc>
        <w:tc>
          <w:tcPr>
            <w:tcW w:w="4875" w:type="dxa"/>
            <w:tcBorders>
              <w:top w:val="single" w:color="000000" w:themeColor="text1" w:sz="8" w:space="0"/>
              <w:bottom w:val="single" w:color="000000" w:themeColor="text1" w:sz="8" w:space="0"/>
              <w:right w:val="nil"/>
              <w:insideH w:val="single" w:sz="8" w:space="0"/>
              <w:insideV w:val="nil"/>
            </w:tcBorders>
          </w:tcPr>
          <w:p w14:paraId="70EC7404">
            <w:pPr>
              <w:snapToGrid w:val="0"/>
              <w:spacing w:before="0" w:line="240" w:lineRule="auto"/>
              <w:ind w:firstLine="0" w:firstLineChars="0"/>
              <w:jc w:val="center"/>
              <w:rPr>
                <w:b w:val="0"/>
                <w:bCs w:val="0"/>
                <w:color w:val="000000" w:themeColor="text1" w:themeShade="BF"/>
                <w:sz w:val="22"/>
              </w:rPr>
            </w:pPr>
            <w:r>
              <w:rPr>
                <w:rFonts w:cs="宋体"/>
                <w:b/>
                <w:bCs/>
                <w:color w:val="000000" w:themeColor="text1" w:themeShade="BF"/>
                <w:sz w:val="22"/>
                <w:lang w:eastAsia="zh-CN" w:bidi="ar"/>
              </w:rPr>
              <w:t>典型作用</w:t>
            </w:r>
          </w:p>
        </w:tc>
      </w:tr>
      <w:tr w14:paraId="784F6D5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tcPr>
          <w:p w14:paraId="37631275">
            <w:pPr>
              <w:snapToGrid w:val="0"/>
              <w:ind w:firstLine="0" w:firstLineChars="0"/>
              <w:jc w:val="center"/>
              <w:rPr>
                <w:b w:val="0"/>
                <w:bCs w:val="0"/>
                <w:color w:val="000000" w:themeColor="text1" w:themeShade="BF"/>
                <w:sz w:val="22"/>
              </w:rPr>
            </w:pPr>
            <w:r>
              <w:rPr>
                <w:rFonts w:cs="宋体"/>
                <w:b w:val="0"/>
                <w:bCs w:val="0"/>
                <w:color w:val="000000" w:themeColor="text1" w:themeShade="BF"/>
                <w:sz w:val="22"/>
                <w:lang w:eastAsia="zh-CN" w:bidi="ar"/>
              </w:rPr>
              <w:t>HOLD</w:t>
            </w:r>
          </w:p>
        </w:tc>
        <w:tc>
          <w:tcPr>
            <w:tcW w:w="2768" w:type="dxa"/>
          </w:tcPr>
          <w:p w14:paraId="6EC7DDBB">
            <w:pPr>
              <w:snapToGrid w:val="0"/>
              <w:ind w:firstLine="0" w:firstLineChars="0"/>
              <w:jc w:val="center"/>
              <w:rPr>
                <w:color w:val="000000" w:themeColor="text1" w:themeShade="BF"/>
                <w:sz w:val="22"/>
                <w:lang w:eastAsia="zh-CN"/>
              </w:rPr>
            </w:pPr>
            <w:r>
              <w:rPr>
                <w:rFonts w:cs="宋体"/>
                <w:color w:val="000000" w:themeColor="text1" w:themeShade="BF"/>
                <w:sz w:val="22"/>
                <w:lang w:eastAsia="zh-CN" w:bidi="ar"/>
              </w:rPr>
              <w:t>驻留待命，不执行任务机动</w:t>
            </w:r>
          </w:p>
        </w:tc>
        <w:tc>
          <w:tcPr>
            <w:tcW w:w="4875" w:type="dxa"/>
          </w:tcPr>
          <w:p w14:paraId="049236DD">
            <w:pPr>
              <w:snapToGrid w:val="0"/>
              <w:ind w:firstLine="0" w:firstLineChars="0"/>
              <w:jc w:val="center"/>
              <w:rPr>
                <w:color w:val="000000" w:themeColor="text1" w:themeShade="BF"/>
                <w:sz w:val="22"/>
                <w:lang w:eastAsia="zh-CN"/>
              </w:rPr>
            </w:pPr>
            <w:r>
              <w:rPr>
                <w:rFonts w:cs="宋体"/>
                <w:color w:val="000000" w:themeColor="text1" w:themeShade="BF"/>
                <w:sz w:val="22"/>
                <w:lang w:eastAsia="zh-CN" w:bidi="ar"/>
              </w:rPr>
              <w:t>暂停任务、等待评估或条件恢复</w:t>
            </w:r>
          </w:p>
        </w:tc>
      </w:tr>
      <w:tr w14:paraId="7977E9D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tcPr>
          <w:p w14:paraId="1A2361A7">
            <w:pPr>
              <w:snapToGrid w:val="0"/>
              <w:ind w:firstLine="0" w:firstLineChars="0"/>
              <w:jc w:val="center"/>
              <w:rPr>
                <w:b w:val="0"/>
                <w:bCs w:val="0"/>
                <w:color w:val="000000" w:themeColor="text1" w:themeShade="BF"/>
                <w:sz w:val="22"/>
              </w:rPr>
            </w:pPr>
            <w:r>
              <w:rPr>
                <w:rFonts w:cs="宋体"/>
                <w:b w:val="0"/>
                <w:bCs w:val="0"/>
                <w:color w:val="000000" w:themeColor="text1" w:themeShade="BF"/>
                <w:sz w:val="22"/>
                <w:lang w:eastAsia="zh-CN" w:bidi="ar"/>
              </w:rPr>
              <w:t>COVER</w:t>
            </w:r>
          </w:p>
        </w:tc>
        <w:tc>
          <w:tcPr>
            <w:tcW w:w="2768" w:type="dxa"/>
          </w:tcPr>
          <w:p w14:paraId="5A6607A0">
            <w:pPr>
              <w:snapToGrid w:val="0"/>
              <w:ind w:firstLine="0" w:firstLineChars="0"/>
              <w:jc w:val="center"/>
              <w:rPr>
                <w:color w:val="000000" w:themeColor="text1" w:themeShade="BF"/>
                <w:sz w:val="22"/>
              </w:rPr>
            </w:pPr>
            <w:r>
              <w:rPr>
                <w:rFonts w:cs="宋体"/>
                <w:color w:val="000000" w:themeColor="text1" w:themeShade="BF"/>
                <w:sz w:val="22"/>
                <w:lang w:eastAsia="zh-CN" w:bidi="ar"/>
              </w:rPr>
              <w:t>区域覆盖</w:t>
            </w:r>
          </w:p>
        </w:tc>
        <w:tc>
          <w:tcPr>
            <w:tcW w:w="4875" w:type="dxa"/>
          </w:tcPr>
          <w:p w14:paraId="173F7BAA">
            <w:pPr>
              <w:snapToGrid w:val="0"/>
              <w:ind w:firstLine="0" w:firstLineChars="0"/>
              <w:jc w:val="center"/>
              <w:rPr>
                <w:color w:val="000000" w:themeColor="text1" w:themeShade="BF"/>
                <w:sz w:val="22"/>
                <w:lang w:eastAsia="zh-CN"/>
              </w:rPr>
            </w:pPr>
            <w:r>
              <w:rPr>
                <w:rFonts w:cs="宋体"/>
                <w:color w:val="000000" w:themeColor="text1" w:themeShade="BF"/>
                <w:sz w:val="22"/>
                <w:lang w:eastAsia="zh-CN" w:bidi="ar"/>
              </w:rPr>
              <w:t>维持团队覆盖要求（规则 C02）</w:t>
            </w:r>
          </w:p>
        </w:tc>
      </w:tr>
      <w:tr w14:paraId="00A45CD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tcPr>
          <w:p w14:paraId="0853E3EF">
            <w:pPr>
              <w:snapToGrid w:val="0"/>
              <w:ind w:firstLine="0" w:firstLineChars="0"/>
              <w:jc w:val="center"/>
              <w:rPr>
                <w:b w:val="0"/>
                <w:bCs w:val="0"/>
                <w:color w:val="000000" w:themeColor="text1" w:themeShade="BF"/>
                <w:sz w:val="22"/>
              </w:rPr>
            </w:pPr>
            <w:r>
              <w:rPr>
                <w:rFonts w:cs="宋体"/>
                <w:b w:val="0"/>
                <w:bCs w:val="0"/>
                <w:color w:val="000000" w:themeColor="text1" w:themeShade="BF"/>
                <w:sz w:val="22"/>
                <w:lang w:eastAsia="zh-CN" w:bidi="ar"/>
              </w:rPr>
              <w:t>SUPPORT</w:t>
            </w:r>
          </w:p>
        </w:tc>
        <w:tc>
          <w:tcPr>
            <w:tcW w:w="2768" w:type="dxa"/>
          </w:tcPr>
          <w:p w14:paraId="155C0C16">
            <w:pPr>
              <w:snapToGrid w:val="0"/>
              <w:ind w:firstLine="0" w:firstLineChars="0"/>
              <w:jc w:val="center"/>
              <w:rPr>
                <w:color w:val="000000" w:themeColor="text1" w:themeShade="BF"/>
                <w:sz w:val="22"/>
                <w:lang w:eastAsia="zh-CN"/>
              </w:rPr>
            </w:pPr>
            <w:r>
              <w:rPr>
                <w:rFonts w:cs="宋体"/>
                <w:color w:val="000000" w:themeColor="text1" w:themeShade="BF"/>
                <w:sz w:val="22"/>
                <w:lang w:eastAsia="zh-CN" w:bidi="ar"/>
              </w:rPr>
              <w:t>对</w:t>
            </w:r>
            <m:oMath>
              <m:sSub>
                <m:sSubPr>
                  <m:ctrlPr>
                    <w:rPr>
                      <w:rFonts w:ascii="Cambria Math" w:hAnsi="Cambria Math"/>
                      <w:color w:val="000000" w:themeColor="text1" w:themeShade="BF"/>
                      <w:sz w:val="22"/>
                    </w:rPr>
                  </m:ctrlPr>
                </m:sSubPr>
                <m:e>
                  <m:r>
                    <m:rPr/>
                    <w:rPr>
                      <w:rFonts w:ascii="Cambria Math" w:hAnsi="Cambria Math"/>
                      <w:color w:val="000000" w:themeColor="text1" w:themeShade="BF"/>
                      <w:sz w:val="22"/>
                      <w:lang w:eastAsia="zh-CN"/>
                    </w:rPr>
                    <m:t>g</m:t>
                  </m:r>
                  <m:ctrlPr>
                    <w:rPr>
                      <w:rFonts w:ascii="Cambria Math" w:hAnsi="Cambria Math"/>
                      <w:color w:val="000000" w:themeColor="text1" w:themeShade="BF"/>
                      <w:sz w:val="22"/>
                    </w:rPr>
                  </m:ctrlPr>
                </m:e>
                <m:sub>
                  <m:r>
                    <m:rPr/>
                    <w:rPr>
                      <w:rFonts w:ascii="Cambria Math" w:hAnsi="Cambria Math"/>
                      <w:color w:val="000000" w:themeColor="text1" w:themeShade="BF"/>
                      <w:sz w:val="22"/>
                      <w:lang w:eastAsia="zh-CN"/>
                    </w:rPr>
                    <m:t>i</m:t>
                  </m:r>
                  <m:ctrlPr>
                    <w:rPr>
                      <w:rFonts w:ascii="Cambria Math" w:hAnsi="Cambria Math"/>
                      <w:color w:val="000000" w:themeColor="text1" w:themeShade="BF"/>
                      <w:sz w:val="22"/>
                    </w:rPr>
                  </m:ctrlPr>
                </m:sub>
              </m:sSub>
            </m:oMath>
            <w:r>
              <w:rPr>
                <w:rFonts w:cs="宋体"/>
                <w:color w:val="000000" w:themeColor="text1" w:themeShade="BF"/>
                <w:sz w:val="22"/>
                <w:lang w:eastAsia="zh-CN" w:bidi="ar"/>
              </w:rPr>
              <w:t>指定队友提供支援</w:t>
            </w:r>
          </w:p>
        </w:tc>
        <w:tc>
          <w:tcPr>
            <w:tcW w:w="4875" w:type="dxa"/>
          </w:tcPr>
          <w:p w14:paraId="07486DAE">
            <w:pPr>
              <w:snapToGrid w:val="0"/>
              <w:ind w:firstLine="0" w:firstLineChars="0"/>
              <w:jc w:val="center"/>
              <w:rPr>
                <w:color w:val="000000" w:themeColor="text1" w:themeShade="BF"/>
                <w:sz w:val="22"/>
                <w:lang w:eastAsia="zh-CN"/>
              </w:rPr>
            </w:pPr>
            <w:r>
              <w:rPr>
                <w:rFonts w:cs="宋体"/>
                <w:color w:val="000000" w:themeColor="text1" w:themeShade="BF"/>
                <w:sz w:val="22"/>
                <w:lang w:eastAsia="zh-CN" w:bidi="ar"/>
              </w:rPr>
              <w:t>响应支援请求（规则 C03），资源消耗较高</w:t>
            </w:r>
          </w:p>
        </w:tc>
      </w:tr>
      <w:tr w14:paraId="1CDE119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tcPr>
          <w:p w14:paraId="3C8A7986">
            <w:pPr>
              <w:snapToGrid w:val="0"/>
              <w:ind w:firstLine="0" w:firstLineChars="0"/>
              <w:jc w:val="center"/>
              <w:rPr>
                <w:b w:val="0"/>
                <w:bCs w:val="0"/>
                <w:color w:val="000000" w:themeColor="text1" w:themeShade="BF"/>
                <w:sz w:val="22"/>
              </w:rPr>
            </w:pPr>
            <w:r>
              <w:rPr>
                <w:rFonts w:cs="宋体"/>
                <w:b w:val="0"/>
                <w:bCs w:val="0"/>
                <w:color w:val="000000" w:themeColor="text1" w:themeShade="BF"/>
                <w:sz w:val="22"/>
                <w:lang w:eastAsia="zh-CN" w:bidi="ar"/>
              </w:rPr>
              <w:t>CRITICAL</w:t>
            </w:r>
          </w:p>
        </w:tc>
        <w:tc>
          <w:tcPr>
            <w:tcW w:w="2768" w:type="dxa"/>
          </w:tcPr>
          <w:p w14:paraId="2764E638">
            <w:pPr>
              <w:snapToGrid w:val="0"/>
              <w:ind w:firstLine="0" w:firstLineChars="0"/>
              <w:jc w:val="center"/>
              <w:rPr>
                <w:color w:val="000000" w:themeColor="text1" w:themeShade="BF"/>
                <w:sz w:val="22"/>
              </w:rPr>
            </w:pPr>
            <w:r>
              <w:rPr>
                <w:rFonts w:cs="宋体"/>
                <w:color w:val="000000" w:themeColor="text1" w:themeShade="BF"/>
                <w:sz w:val="22"/>
                <w:lang w:eastAsia="zh-CN" w:bidi="ar"/>
              </w:rPr>
              <w:t>高风险关键任务动作</w:t>
            </w:r>
          </w:p>
        </w:tc>
        <w:tc>
          <w:tcPr>
            <w:tcW w:w="4875" w:type="dxa"/>
          </w:tcPr>
          <w:p w14:paraId="64E0BDCB">
            <w:pPr>
              <w:snapToGrid w:val="0"/>
              <w:ind w:firstLine="0" w:firstLineChars="0"/>
              <w:jc w:val="center"/>
              <w:rPr>
                <w:color w:val="000000" w:themeColor="text1" w:themeShade="BF"/>
                <w:sz w:val="22"/>
                <w:lang w:eastAsia="zh-CN"/>
              </w:rPr>
            </w:pPr>
            <w:r>
              <w:rPr>
                <w:rFonts w:cs="宋体"/>
                <w:color w:val="000000" w:themeColor="text1" w:themeShade="BF"/>
                <w:sz w:val="22"/>
                <w:lang w:eastAsia="zh-CN" w:bidi="ar"/>
              </w:rPr>
              <w:t>快速推进任务，但须满足信息授权前置条件</w:t>
            </w:r>
          </w:p>
        </w:tc>
      </w:tr>
      <w:tr w14:paraId="41AB528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tcPr>
          <w:p w14:paraId="0E5525C6">
            <w:pPr>
              <w:snapToGrid w:val="0"/>
              <w:ind w:firstLine="0" w:firstLineChars="0"/>
              <w:jc w:val="center"/>
              <w:rPr>
                <w:b w:val="0"/>
                <w:bCs w:val="0"/>
                <w:color w:val="000000" w:themeColor="text1" w:themeShade="BF"/>
                <w:sz w:val="22"/>
              </w:rPr>
            </w:pPr>
            <w:r>
              <w:rPr>
                <w:rFonts w:cs="宋体"/>
                <w:b w:val="0"/>
                <w:bCs w:val="0"/>
                <w:color w:val="000000" w:themeColor="text1" w:themeShade="BF"/>
                <w:sz w:val="22"/>
                <w:lang w:eastAsia="zh-CN" w:bidi="ar"/>
              </w:rPr>
              <w:t>RECOVER</w:t>
            </w:r>
          </w:p>
        </w:tc>
        <w:tc>
          <w:tcPr>
            <w:tcW w:w="2768" w:type="dxa"/>
          </w:tcPr>
          <w:p w14:paraId="7396C996">
            <w:pPr>
              <w:snapToGrid w:val="0"/>
              <w:ind w:firstLine="0" w:firstLineChars="0"/>
              <w:jc w:val="center"/>
              <w:rPr>
                <w:color w:val="000000" w:themeColor="text1" w:themeShade="BF"/>
                <w:sz w:val="22"/>
              </w:rPr>
            </w:pPr>
            <w:r>
              <w:rPr>
                <w:rFonts w:cs="宋体"/>
                <w:color w:val="000000" w:themeColor="text1" w:themeShade="BF"/>
                <w:sz w:val="22"/>
                <w:lang w:eastAsia="zh-CN" w:bidi="ar"/>
              </w:rPr>
              <w:t>安全恢复</w:t>
            </w:r>
          </w:p>
        </w:tc>
        <w:tc>
          <w:tcPr>
            <w:tcW w:w="4875" w:type="dxa"/>
          </w:tcPr>
          <w:p w14:paraId="7AC06338">
            <w:pPr>
              <w:snapToGrid w:val="0"/>
              <w:ind w:firstLine="0" w:firstLineChars="0"/>
              <w:jc w:val="center"/>
              <w:rPr>
                <w:color w:val="000000" w:themeColor="text1" w:themeShade="BF"/>
                <w:sz w:val="22"/>
                <w:lang w:eastAsia="zh-CN"/>
              </w:rPr>
            </w:pPr>
            <w:r>
              <w:rPr>
                <w:rFonts w:cs="宋体"/>
                <w:color w:val="000000" w:themeColor="text1" w:themeShade="BF"/>
                <w:sz w:val="22"/>
                <w:lang w:eastAsia="zh-CN" w:bidi="ar"/>
              </w:rPr>
              <w:t>失联、信息不可信等情况下恢复至安全状态</w:t>
            </w:r>
          </w:p>
        </w:tc>
      </w:tr>
      <w:tr w14:paraId="6E76BBE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tcPr>
          <w:p w14:paraId="648AEB20">
            <w:pPr>
              <w:snapToGrid w:val="0"/>
              <w:ind w:firstLine="0" w:firstLineChars="0"/>
              <w:jc w:val="center"/>
              <w:rPr>
                <w:b w:val="0"/>
                <w:bCs w:val="0"/>
                <w:color w:val="000000" w:themeColor="text1" w:themeShade="BF"/>
                <w:sz w:val="22"/>
              </w:rPr>
            </w:pPr>
            <w:r>
              <w:rPr>
                <w:rFonts w:cs="宋体"/>
                <w:b w:val="0"/>
                <w:bCs w:val="0"/>
                <w:color w:val="000000" w:themeColor="text1" w:themeShade="BF"/>
                <w:sz w:val="22"/>
                <w:lang w:eastAsia="zh-CN" w:bidi="ar"/>
              </w:rPr>
              <w:t>EXIT</w:t>
            </w:r>
          </w:p>
        </w:tc>
        <w:tc>
          <w:tcPr>
            <w:tcW w:w="2768" w:type="dxa"/>
          </w:tcPr>
          <w:p w14:paraId="406B06C9">
            <w:pPr>
              <w:snapToGrid w:val="0"/>
              <w:ind w:firstLine="0" w:firstLineChars="0"/>
              <w:jc w:val="center"/>
              <w:rPr>
                <w:color w:val="000000" w:themeColor="text1" w:themeShade="BF"/>
                <w:sz w:val="22"/>
              </w:rPr>
            </w:pPr>
            <w:r>
              <w:rPr>
                <w:rFonts w:cs="宋体"/>
                <w:color w:val="000000" w:themeColor="text1" w:themeShade="BF"/>
                <w:sz w:val="22"/>
                <w:lang w:eastAsia="zh-CN" w:bidi="ar"/>
              </w:rPr>
              <w:t>退出任务</w:t>
            </w:r>
          </w:p>
        </w:tc>
        <w:tc>
          <w:tcPr>
            <w:tcW w:w="4875" w:type="dxa"/>
          </w:tcPr>
          <w:p w14:paraId="64F036E4">
            <w:pPr>
              <w:snapToGrid w:val="0"/>
              <w:ind w:firstLine="0" w:firstLineChars="0"/>
              <w:jc w:val="center"/>
              <w:rPr>
                <w:color w:val="000000" w:themeColor="text1" w:themeShade="BF"/>
                <w:sz w:val="22"/>
                <w:lang w:eastAsia="zh-CN"/>
              </w:rPr>
            </w:pPr>
            <w:r>
              <w:rPr>
                <w:rFonts w:cs="宋体"/>
                <w:color w:val="000000" w:themeColor="text1" w:themeShade="BF"/>
                <w:sz w:val="22"/>
                <w:lang w:eastAsia="zh-CN" w:bidi="ar"/>
              </w:rPr>
              <w:t>低资源等不可继续执行条件下脱离</w:t>
            </w:r>
          </w:p>
        </w:tc>
      </w:tr>
    </w:tbl>
    <w:p w14:paraId="5C140035">
      <w:pPr>
        <w:spacing w:after="100" w:line="336" w:lineRule="auto"/>
        <w:ind w:firstLine="480"/>
        <w:rPr>
          <w:szCs w:val="24"/>
          <w:lang w:eastAsia="zh-CN"/>
        </w:rPr>
      </w:pPr>
      <w:r>
        <w:rPr>
          <w:rFonts w:hint="eastAsia"/>
          <w:szCs w:val="24"/>
          <w:lang w:eastAsia="zh-CN"/>
        </w:rPr>
        <w:t>Actor 输出归一化连续控制量</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turn</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climb</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acc</m:t>
            </m:r>
            <m:ctrlPr>
              <w:rPr>
                <w:rFonts w:ascii="Cambria Math" w:hAnsi="Cambria Math"/>
              </w:rPr>
            </m:ctrlPr>
          </m:sup>
        </m:sSubSup>
        <m:r>
          <m:rPr/>
          <w:rPr>
            <w:rFonts w:ascii="Cambria Math" w:hAnsi="Cambria Math"/>
          </w:rPr>
          <m:t>)∈[−1,1</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3</m:t>
            </m:r>
            <m:ctrlPr>
              <w:rPr>
                <w:rFonts w:ascii="Cambria Math" w:hAnsi="Cambria Math"/>
              </w:rPr>
            </m:ctrlPr>
          </m:sup>
        </m:sSup>
      </m:oMath>
      <w:r>
        <w:rPr>
          <w:rFonts w:hint="eastAsia" w:hAnsi="Cambria Math"/>
          <w:i w:val="0"/>
          <w:lang w:eastAsia="zh-CN"/>
        </w:rPr>
        <w:t>，</w:t>
      </w:r>
      <w:r>
        <w:rPr>
          <w:rFonts w:hint="eastAsia"/>
          <w:szCs w:val="24"/>
          <w:lang w:eastAsia="zh-CN"/>
        </w:rPr>
        <w:t>经增益和步长后更新航向、爬升角和速度：</w:t>
      </w:r>
    </w:p>
    <w:p w14:paraId="0658E95E">
      <w:pPr>
        <w:pStyle w:val="32"/>
        <w:spacing w:after="100" w:line="336" w:lineRule="auto"/>
        <w:ind w:firstLine="480"/>
        <w:rPr>
          <w:rFonts w:hint="default" w:hAnsi="Cambria Math" w:eastAsia="Consolas"/>
        </w:rPr>
      </w:pPr>
      <m:oMathPara>
        <m:oMath>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ψ</m:t>
              </m:r>
              <m:ctrlPr>
                <w:rPr>
                  <w:rFonts w:ascii="Cambria Math" w:hAnsi="Cambria Math"/>
                </w:rPr>
              </m:ctrlPr>
            </m:sub>
          </m:sSub>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turn</m:t>
              </m:r>
              <m:ctrlPr>
                <w:rPr>
                  <w:rFonts w:ascii="Cambria Math" w:hAnsi="Cambria Math"/>
                </w:rPr>
              </m:ctrlPr>
            </m:sup>
          </m:sSubSup>
          <m:r>
            <m:rPr/>
            <w:rPr>
              <w:rFonts w:ascii="Cambria Math" w:hAnsi="Cambria Math"/>
            </w:rPr>
            <m:t>Δt</m:t>
          </m:r>
        </m:oMath>
      </m:oMathPara>
    </w:p>
    <w:p w14:paraId="1BFD7525">
      <w:pPr>
        <w:pStyle w:val="32"/>
        <w:spacing w:after="100" w:line="336" w:lineRule="auto"/>
        <w:ind w:firstLine="480"/>
        <w:rPr>
          <w:rFonts w:hint="default" w:hAnsi="Cambria Math" w:eastAsia="Consolas"/>
        </w:rPr>
      </w:pPr>
      <m:oMathPara>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←clip(</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γ</m:t>
              </m:r>
              <m:ctrlPr>
                <w:rPr>
                  <w:rFonts w:ascii="Cambria Math" w:hAnsi="Cambria Math"/>
                </w:rPr>
              </m:ctrlPr>
            </m:sub>
          </m:sSub>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climb</m:t>
              </m:r>
              <m:ctrlPr>
                <w:rPr>
                  <w:rFonts w:ascii="Cambria Math" w:hAnsi="Cambria Math"/>
                </w:rPr>
              </m:ctrlPr>
            </m:sup>
          </m:sSubSup>
          <m:r>
            <m:rPr/>
            <w:rPr>
              <w:rFonts w:ascii="Cambria Math" w:hAnsi="Cambria Math"/>
            </w:rPr>
            <m:t>Δt, </m:t>
          </m:r>
          <m:sSub>
            <m:sSubPr>
              <m:ctrlPr>
                <w:rPr>
                  <w:rFonts w:ascii="Cambria Math" w:hAnsi="Cambria Math"/>
                </w:rPr>
              </m:ctrlPr>
            </m:sSubPr>
            <m:e>
              <m:r>
                <m:rPr/>
                <w:rPr>
                  <w:rFonts w:ascii="Cambria Math" w:hAnsi="Cambria Math"/>
                </w:rPr>
                <m:t>γ</m:t>
              </m:r>
              <m:ctrlPr>
                <w:rPr>
                  <w:rFonts w:ascii="Cambria Math" w:hAnsi="Cambria Math"/>
                </w:rPr>
              </m:ctrlPr>
            </m:e>
            <m:sub>
              <m:limLow>
                <m:limLowPr>
                  <m:ctrlPr>
                    <w:rPr>
                      <w:rFonts w:ascii="Cambria Math" w:hAnsi="Cambria Math"/>
                    </w:rPr>
                  </m:ctrlPr>
                </m:limLowPr>
                <m:e>
                  <m:r>
                    <m:rPr>
                      <m:sty m:val="p"/>
                    </m:rPr>
                    <w:rPr>
                      <w:rFonts w:ascii="Cambria Math" w:hAnsi="Cambria Math"/>
                    </w:rPr>
                    <m:t>min</m:t>
                  </m:r>
                  <m:ctrlPr>
                    <w:rPr>
                      <w:rFonts w:ascii="Cambria Math" w:hAnsi="Cambria Math"/>
                    </w:rPr>
                  </m:ctrlPr>
                </m:e>
                <m:lim>
                  <m:ctrlPr>
                    <w:rPr>
                      <w:rFonts w:ascii="Cambria Math" w:hAnsi="Cambria Math"/>
                    </w:rPr>
                  </m:ctrlPr>
                </m:lim>
              </m:limLow>
              <m:ctrlPr>
                <w:rPr>
                  <w:rFonts w:ascii="Cambria Math" w:hAnsi="Cambria Math"/>
                </w:rPr>
              </m:ctrlPr>
            </m:sub>
          </m:sSub>
          <m:r>
            <m:rPr/>
            <w:rPr>
              <w:rFonts w:ascii="Cambria Math" w:hAnsi="Cambria Math"/>
            </w:rPr>
            <m:t>, </m:t>
          </m:r>
          <m:sSub>
            <m:sSubPr>
              <m:ctrlPr>
                <w:rPr>
                  <w:rFonts w:ascii="Cambria Math" w:hAnsi="Cambria Math"/>
                </w:rPr>
              </m:ctrlPr>
            </m:sSubPr>
            <m:e>
              <m:r>
                <m:rPr/>
                <w:rPr>
                  <w:rFonts w:ascii="Cambria Math" w:hAnsi="Cambria Math"/>
                </w:rPr>
                <m:t>γ</m:t>
              </m:r>
              <m:ctrlPr>
                <w:rPr>
                  <w:rFonts w:ascii="Cambria Math" w:hAnsi="Cambria Math"/>
                </w:rPr>
              </m:ctrlPr>
            </m:e>
            <m:sub>
              <m:limLow>
                <m:limLowPr>
                  <m:ctrlPr>
                    <w:rPr>
                      <w:rFonts w:ascii="Cambria Math" w:hAnsi="Cambria Math"/>
                    </w:rPr>
                  </m:ctrlPr>
                </m:limLowPr>
                <m:e>
                  <m:r>
                    <m:rPr>
                      <m:sty m:val="p"/>
                    </m:rPr>
                    <w:rPr>
                      <w:rFonts w:ascii="Cambria Math" w:hAnsi="Cambria Math"/>
                    </w:rPr>
                    <m:t>max</m:t>
                  </m:r>
                  <m:ctrlPr>
                    <w:rPr>
                      <w:rFonts w:ascii="Cambria Math" w:hAnsi="Cambria Math"/>
                    </w:rPr>
                  </m:ctrlPr>
                </m:e>
                <m:lim>
                  <m:ctrlPr>
                    <w:rPr>
                      <w:rFonts w:ascii="Cambria Math" w:hAnsi="Cambria Math"/>
                    </w:rPr>
                  </m:ctrlPr>
                </m:lim>
              </m:limLow>
              <m:ctrlPr>
                <w:rPr>
                  <w:rFonts w:ascii="Cambria Math" w:hAnsi="Cambria Math"/>
                </w:rPr>
              </m:ctrlPr>
            </m:sub>
          </m:sSub>
          <m:r>
            <m:rPr/>
            <w:rPr>
              <w:rFonts w:ascii="Cambria Math" w:hAnsi="Cambria Math"/>
            </w:rPr>
            <m:t>)</m:t>
          </m:r>
        </m:oMath>
      </m:oMathPara>
    </w:p>
    <w:p w14:paraId="6583D68B">
      <w:pPr>
        <w:pStyle w:val="32"/>
        <w:spacing w:after="100" w:line="336" w:lineRule="auto"/>
        <w:ind w:firstLine="480"/>
        <w:rPr>
          <w:rFonts w:hint="default" w:hAnsi="Cambria Math" w:eastAsia="Consolas"/>
        </w:rPr>
      </w:pPr>
      <m:oMathPara>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←clip(</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v</m:t>
              </m:r>
              <m:ctrlPr>
                <w:rPr>
                  <w:rFonts w:ascii="Cambria Math" w:hAnsi="Cambria Math"/>
                </w:rPr>
              </m:ctrlPr>
            </m:sub>
          </m:sSub>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acc</m:t>
              </m:r>
              <m:ctrlPr>
                <w:rPr>
                  <w:rFonts w:ascii="Cambria Math" w:hAnsi="Cambria Math"/>
                </w:rPr>
              </m:ctrlPr>
            </m:sup>
          </m:sSubSup>
          <m:r>
            <m:rPr/>
            <w:rPr>
              <w:rFonts w:ascii="Cambria Math" w:hAnsi="Cambria Math"/>
            </w:rPr>
            <m:t>Δt, </m:t>
          </m:r>
          <m:sSub>
            <m:sSubPr>
              <m:ctrlPr>
                <w:rPr>
                  <w:rFonts w:ascii="Cambria Math" w:hAnsi="Cambria Math"/>
                </w:rPr>
              </m:ctrlPr>
            </m:sSubPr>
            <m:e>
              <m:r>
                <m:rPr/>
                <w:rPr>
                  <w:rFonts w:ascii="Cambria Math" w:hAnsi="Cambria Math"/>
                </w:rPr>
                <m:t>v</m:t>
              </m:r>
              <m:ctrlPr>
                <w:rPr>
                  <w:rFonts w:ascii="Cambria Math" w:hAnsi="Cambria Math"/>
                </w:rPr>
              </m:ctrlPr>
            </m:e>
            <m:sub>
              <m:limLow>
                <m:limLowPr>
                  <m:ctrlPr>
                    <w:rPr>
                      <w:rFonts w:ascii="Cambria Math" w:hAnsi="Cambria Math"/>
                    </w:rPr>
                  </m:ctrlPr>
                </m:limLowPr>
                <m:e>
                  <m:r>
                    <m:rPr>
                      <m:sty m:val="p"/>
                    </m:rPr>
                    <w:rPr>
                      <w:rFonts w:ascii="Cambria Math" w:hAnsi="Cambria Math"/>
                    </w:rPr>
                    <m:t>min</m:t>
                  </m:r>
                  <m:ctrlPr>
                    <w:rPr>
                      <w:rFonts w:ascii="Cambria Math" w:hAnsi="Cambria Math"/>
                    </w:rPr>
                  </m:ctrlPr>
                </m:e>
                <m:lim>
                  <m:ctrlPr>
                    <w:rPr>
                      <w:rFonts w:ascii="Cambria Math" w:hAnsi="Cambria Math"/>
                    </w:rPr>
                  </m:ctrlPr>
                </m:lim>
              </m:limLow>
              <m:ctrlPr>
                <w:rPr>
                  <w:rFonts w:ascii="Cambria Math" w:hAnsi="Cambria Math"/>
                </w:rPr>
              </m:ctrlPr>
            </m:sub>
          </m:sSub>
          <m:r>
            <m:rPr/>
            <w:rPr>
              <w:rFonts w:ascii="Cambria Math" w:hAnsi="Cambria Math"/>
            </w:rPr>
            <m:t>, </m:t>
          </m:r>
          <m:sSub>
            <m:sSubPr>
              <m:ctrlPr>
                <w:rPr>
                  <w:rFonts w:ascii="Cambria Math" w:hAnsi="Cambria Math"/>
                </w:rPr>
              </m:ctrlPr>
            </m:sSubPr>
            <m:e>
              <m:r>
                <m:rPr/>
                <w:rPr>
                  <w:rFonts w:ascii="Cambria Math" w:hAnsi="Cambria Math"/>
                </w:rPr>
                <m:t>v</m:t>
              </m:r>
              <m:ctrlPr>
                <w:rPr>
                  <w:rFonts w:ascii="Cambria Math" w:hAnsi="Cambria Math"/>
                </w:rPr>
              </m:ctrlPr>
            </m:e>
            <m:sub>
              <m:limLow>
                <m:limLowPr>
                  <m:ctrlPr>
                    <w:rPr>
                      <w:rFonts w:ascii="Cambria Math" w:hAnsi="Cambria Math"/>
                    </w:rPr>
                  </m:ctrlPr>
                </m:limLowPr>
                <m:e>
                  <m:r>
                    <m:rPr>
                      <m:sty m:val="p"/>
                    </m:rPr>
                    <w:rPr>
                      <w:rFonts w:ascii="Cambria Math" w:hAnsi="Cambria Math"/>
                    </w:rPr>
                    <m:t>max</m:t>
                  </m:r>
                  <m:ctrlPr>
                    <w:rPr>
                      <w:rFonts w:ascii="Cambria Math" w:hAnsi="Cambria Math"/>
                    </w:rPr>
                  </m:ctrlPr>
                </m:e>
                <m:lim>
                  <m:ctrlPr>
                    <w:rPr>
                      <w:rFonts w:ascii="Cambria Math" w:hAnsi="Cambria Math"/>
                    </w:rPr>
                  </m:ctrlPr>
                </m:lim>
              </m:limLow>
              <m:ctrlPr>
                <w:rPr>
                  <w:rFonts w:ascii="Cambria Math" w:hAnsi="Cambria Math"/>
                </w:rPr>
              </m:ctrlPr>
            </m:sub>
          </m:sSub>
          <m:r>
            <m:rPr/>
            <w:rPr>
              <w:rFonts w:ascii="Cambria Math" w:hAnsi="Cambria Math"/>
            </w:rPr>
            <m:t>)</m:t>
          </m:r>
        </m:oMath>
      </m:oMathPara>
    </w:p>
    <w:p w14:paraId="0DCA84FD">
      <w:pPr>
        <w:spacing w:after="100" w:line="336" w:lineRule="auto"/>
        <w:ind w:firstLine="480"/>
        <w:rPr>
          <w:szCs w:val="24"/>
          <w:lang w:eastAsia="zh-CN"/>
        </w:rPr>
      </w:pPr>
      <w:r>
        <w:rPr>
          <w:rFonts w:hint="eastAsia"/>
          <w:szCs w:val="24"/>
          <w:lang w:eastAsia="zh-CN"/>
        </w:rPr>
        <w:t>其中，</w:t>
      </w:r>
      <m:oMath>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szCs w:val="24"/>
          <w:lang w:val="en-US" w:eastAsia="zh-CN"/>
        </w:rPr>
        <w:t>为航向角，</w:t>
      </w:r>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szCs w:val="24"/>
          <w:lang w:val="en-US" w:eastAsia="zh-CN"/>
        </w:rPr>
        <w:t>为爬升角，</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szCs w:val="24"/>
          <w:lang w:val="en-US" w:eastAsia="zh-CN"/>
        </w:rPr>
        <w:t>为速度，</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ψ</m:t>
            </m:r>
            <m:ctrlPr>
              <w:rPr>
                <w:rFonts w:ascii="Cambria Math" w:hAnsi="Cambria Math"/>
              </w:rPr>
            </m:ctrlPr>
          </m:sub>
        </m:sSub>
      </m:oMath>
      <w:r>
        <w:rPr>
          <w:rFonts w:hint="eastAsia"/>
          <w:szCs w:val="24"/>
          <w:lang w:eastAsia="zh-CN"/>
        </w:rPr>
        <w:t>、</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γ</m:t>
            </m:r>
            <m:ctrlPr>
              <w:rPr>
                <w:rFonts w:ascii="Cambria Math" w:hAnsi="Cambria Math"/>
              </w:rPr>
            </m:ctrlPr>
          </m:sub>
        </m:sSub>
      </m:oMath>
      <w:r>
        <w:rPr>
          <w:rFonts w:hint="eastAsia"/>
          <w:szCs w:val="24"/>
          <w:lang w:eastAsia="zh-CN"/>
        </w:rPr>
        <w:t>、</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v</m:t>
            </m:r>
            <m:ctrlPr>
              <w:rPr>
                <w:rFonts w:ascii="Cambria Math" w:hAnsi="Cambria Math"/>
              </w:rPr>
            </m:ctrlPr>
          </m:sub>
        </m:sSub>
      </m:oMath>
      <w:r>
        <w:rPr>
          <w:rFonts w:hint="eastAsia"/>
          <w:szCs w:val="24"/>
          <w:lang w:eastAsia="zh-CN"/>
        </w:rPr>
        <w:t>为仿真器中预设的控制增益，</w:t>
      </w:r>
      <m:oMath>
        <m:r>
          <m:rPr/>
          <w:rPr>
            <w:rFonts w:ascii="Cambria Math" w:hAnsi="Cambria Math"/>
            <w:lang w:eastAsia="zh-CN"/>
          </w:rPr>
          <m:t>Δt</m:t>
        </m:r>
      </m:oMath>
      <w:r>
        <w:rPr>
          <w:rFonts w:hint="eastAsia"/>
          <w:szCs w:val="24"/>
          <w:lang w:eastAsia="zh-CN"/>
        </w:rPr>
        <w:t>= 1 s为决策步长， clip (</w:t>
      </w:r>
      <w:r>
        <w:rPr>
          <w:rFonts w:hint="eastAsia" w:ascii="微软雅黑" w:hAnsi="微软雅黑" w:eastAsia="微软雅黑" w:cs="微软雅黑"/>
          <w:szCs w:val="24"/>
          <w:lang w:eastAsia="zh-CN"/>
        </w:rPr>
        <w:t>∙</w:t>
      </w:r>
      <w:r>
        <w:rPr>
          <w:rFonts w:hint="eastAsia"/>
          <w:szCs w:val="24"/>
          <w:lang w:eastAsia="zh-CN"/>
        </w:rPr>
        <w:t>) 将状态约束在飞行包线内。任务进度、能量与资源随所选角色和控制量更新：执行COVER、SUPPORT、CRITICAL时任务正常推进且资源消耗较高，其余角色推进缓慢；机动幅度越大，能量消耗越多。上述状态变化为后文规则触发（如低资源 F04、最小间隔 S02）提供物理依据。</w:t>
      </w:r>
    </w:p>
    <w:p w14:paraId="2D5CA65E">
      <w:pPr>
        <w:spacing w:after="100" w:line="336" w:lineRule="auto"/>
        <w:ind w:firstLine="480"/>
        <w:rPr>
          <w:szCs w:val="24"/>
          <w:lang w:eastAsia="zh-CN"/>
        </w:rPr>
      </w:pPr>
      <w:r>
        <w:rPr>
          <w:rFonts w:hint="eastAsia"/>
          <w:szCs w:val="24"/>
          <w:lang w:eastAsia="zh-CN"/>
        </w:rPr>
        <w:t>即时奖励</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szCs w:val="24"/>
          <w:lang w:eastAsia="zh-CN"/>
        </w:rPr>
        <w:t>由任务能力收益、覆盖收益以及过度覆盖、预备能力不足、间隔不足、低能量和高风险关键动作五项惩罚组成：</w:t>
      </w:r>
    </w:p>
    <w:p w14:paraId="5667306D">
      <w:pPr>
        <w:pStyle w:val="32"/>
        <w:spacing w:after="100" w:line="336" w:lineRule="auto"/>
        <w:ind w:firstLine="480"/>
        <w:rPr>
          <w:rFonts w:hint="default" w:hAnsi="Cambria Math" w:eastAsia="Consolas"/>
        </w:rPr>
      </w:pPr>
      <m:oMathPara>
        <m:oMath>
          <m:eqArr>
            <m:eqArrPr>
              <m:ctrlPr>
                <w:rPr>
                  <w:rFonts w:ascii="Cambria Math" w:hAnsi="Cambria Math"/>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&amp;=0.2</m:t>
              </m:r>
              <m:nary>
                <m:naryPr>
                  <m:chr m:val="∑"/>
                  <m:limLoc m:val="subSup"/>
                  <m:supHide m:val="1"/>
                  <m:ctrlPr>
                    <w:rPr>
                      <w:rFonts w:ascii="Cambria Math" w:hAnsi="Cambria Math"/>
                    </w:rPr>
                  </m:ctrlPr>
                </m:naryPr>
                <m:sub>
                  <m:r>
                    <m:rPr/>
                    <w:rPr>
                      <w:rFonts w:ascii="Cambria Math" w:hAnsi="Cambria Math"/>
                    </w:rPr>
                    <m:t>i∈</m:t>
                  </m:r>
                  <m:sSub>
                    <m:sSubPr>
                      <m:ctrlPr>
                        <w:rPr>
                          <w:rFonts w:ascii="Cambria Math" w:hAnsi="Cambria Math"/>
                        </w:rPr>
                      </m:ctrlPr>
                    </m:sSubPr>
                    <m:e>
                      <m:r>
                        <m:rPr>
                          <m:scr m:val="script"/>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sub>
                <m:sup>
                  <m:ctrlPr>
                    <w:rPr>
                      <w:rFonts w:ascii="Cambria Math" w:hAnsi="Cambria Math"/>
                    </w:rPr>
                  </m:ctrlPr>
                </m:sup>
                <m:e>
                  <m:ctrlPr>
                    <w:rPr>
                      <w:rFonts w:ascii="Cambria Math" w:hAnsi="Cambria Math"/>
                    </w:rPr>
                  </m:ctrlPr>
                </m:e>
              </m:nary>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cov</m:t>
                  </m:r>
                  <m:ctrlPr>
                    <w:rPr>
                      <w:rFonts w:ascii="Cambria Math" w:hAnsi="Cambria Math"/>
                    </w:rPr>
                  </m:ctrlPr>
                </m:sub>
              </m:sSub>
              <m:ctrlPr>
                <w:rPr>
                  <w:rFonts w:ascii="Cambria Math" w:hAnsi="Cambria Math"/>
                </w:rPr>
              </m:ctrlPr>
            </m:e>
            <m:e>
              <m:r>
                <m:rPr/>
                <w:rPr>
                  <w:rFonts w:ascii="Cambria Math" w:hAnsi="Cambria Math"/>
                </w:rPr>
                <m:t>&amp; −0.08</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req</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m:t>
                  </m:r>
                  <m:ctrlPr>
                    <w:rPr>
                      <w:rFonts w:ascii="Cambria Math" w:hAnsi="Cambria Math"/>
                    </w:rPr>
                  </m:ctrlPr>
                </m:sub>
              </m:sSub>
              <m:ctrlPr>
                <w:rPr>
                  <w:rFonts w:ascii="Cambria Math" w:hAnsi="Cambria Math"/>
                </w:rPr>
              </m:ctrlPr>
            </m:e>
            <m:e>
              <m:r>
                <m:rPr/>
                <w:rPr>
                  <w:rFonts w:ascii="Cambria Math" w:hAnsi="Cambria Math"/>
                </w:rPr>
                <m:t>&amp; −0.15</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res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hold</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res</m:t>
                      </m:r>
                      <m:ctrlPr>
                        <w:rPr>
                          <w:rFonts w:ascii="Cambria Math" w:hAnsi="Cambria Math"/>
                        </w:rPr>
                      </m:ctrlPr>
                    </m:sub>
                  </m:sSub>
                  <m:ctrlPr>
                    <w:rPr>
                      <w:rFonts w:ascii="Cambria Math" w:hAnsi="Cambria Math"/>
                    </w:rPr>
                  </m:ctrlPr>
                </m:den>
              </m:f>
              <m:ctrlPr>
                <w:rPr>
                  <w:rFonts w:ascii="Cambria Math" w:hAnsi="Cambria Math"/>
                </w:rPr>
              </m:ctrlPr>
            </m:e>
            <m:e>
              <m:r>
                <m:rPr/>
                <w:rPr>
                  <w:rFonts w:ascii="Cambria Math" w:hAnsi="Cambria Math"/>
                </w:rPr>
                <m:t>&amp; −</m:t>
              </m:r>
              <m:nary>
                <m:naryPr>
                  <m:chr m:val="∑"/>
                  <m:limLoc m:val="subSup"/>
                  <m:supHide m:val="1"/>
                  <m:ctrlPr>
                    <w:rPr>
                      <w:rFonts w:ascii="Cambria Math" w:hAnsi="Cambria Math"/>
                    </w:rPr>
                  </m:ctrlPr>
                </m:naryPr>
                <m:sub>
                  <m:r>
                    <m:rPr/>
                    <w:rPr>
                      <w:rFonts w:ascii="Cambria Math" w:hAnsi="Cambria Math"/>
                    </w:rPr>
                    <m:t>i&lt;j</m:t>
                  </m:r>
                  <m:ctrlPr>
                    <w:rPr>
                      <w:rFonts w:ascii="Cambria Math" w:hAnsi="Cambria Math"/>
                    </w:rPr>
                  </m:ctrlPr>
                </m:sub>
                <m:sup>
                  <m:ctrlPr>
                    <w:rPr>
                      <w:rFonts w:ascii="Cambria Math" w:hAnsi="Cambria Math"/>
                    </w:rPr>
                  </m:ctrlPr>
                </m:sup>
                <m:e>
                  <m:ctrlPr>
                    <w:rPr>
                      <w:rFonts w:ascii="Cambria Math" w:hAnsi="Cambria Math"/>
                    </w:rPr>
                  </m:ctrlPr>
                </m:e>
              </m:nary>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min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min</m:t>
                      </m:r>
                      <m:ctrlPr>
                        <w:rPr>
                          <w:rFonts w:ascii="Cambria Math" w:hAnsi="Cambria Math"/>
                        </w:rPr>
                      </m:ctrlPr>
                    </m:sub>
                  </m:sSub>
                  <m:ctrlPr>
                    <w:rPr>
                      <w:rFonts w:ascii="Cambria Math" w:hAnsi="Cambria Math"/>
                    </w:rPr>
                  </m:ctrlPr>
                </m:den>
              </m:f>
              <m:ctrlPr>
                <w:rPr>
                  <w:rFonts w:ascii="Cambria Math" w:hAnsi="Cambria Math"/>
                </w:rPr>
              </m:ctrlPr>
            </m:e>
            <m:e>
              <m:r>
                <m:rPr/>
                <w:rPr>
                  <w:rFonts w:ascii="Cambria Math" w:hAnsi="Cambria Math"/>
                </w:rPr>
                <m:t>&amp; −0.15</m:t>
              </m:r>
              <m:nary>
                <m:naryPr>
                  <m:chr m:val="∑"/>
                  <m:limLoc m:val="subSup"/>
                  <m:supHide m:val="1"/>
                  <m:ctrlPr>
                    <w:rPr>
                      <w:rFonts w:ascii="Cambria Math" w:hAnsi="Cambria Math"/>
                    </w:rPr>
                  </m:ctrlPr>
                </m:naryPr>
                <m:sub>
                  <m:r>
                    <m:rPr/>
                    <w:rPr>
                      <w:rFonts w:ascii="Cambria Math" w:hAnsi="Cambria Math"/>
                    </w:rPr>
                    <m:t>i∈</m:t>
                  </m:r>
                  <m:sSub>
                    <m:sSubPr>
                      <m:ctrlPr>
                        <w:rPr>
                          <w:rFonts w:ascii="Cambria Math" w:hAnsi="Cambria Math"/>
                        </w:rPr>
                      </m:ctrlPr>
                    </m:sSubPr>
                    <m:e>
                      <m:r>
                        <m:rPr>
                          <m:scr m:val="script"/>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sub>
                <m:sup>
                  <m:ctrlPr>
                    <w:rPr>
                      <w:rFonts w:ascii="Cambria Math" w:hAnsi="Cambria Math"/>
                    </w:rPr>
                  </m:ctrlPr>
                </m:sup>
                <m:e>
                  <m:ctrlPr>
                    <w:rPr>
                      <w:rFonts w:ascii="Cambria Math" w:hAnsi="Cambria Math"/>
                    </w:rPr>
                  </m:ctrlPr>
                </m:e>
              </m:nary>
              <m:r>
                <m:rPr>
                  <m:sty m:val="b"/>
                </m:rPr>
                <w:rPr>
                  <w:rFonts w:ascii="Cambria Math" w:hAnsi="Cambria Math"/>
                </w:rPr>
                <m:t>1</m:t>
              </m:r>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min</m:t>
                  </m:r>
                  <m:ctrlPr>
                    <w:rPr>
                      <w:rFonts w:ascii="Cambria Math" w:hAnsi="Cambria Math"/>
                    </w:rPr>
                  </m:ctrlPr>
                </m:sub>
              </m:sSub>
              <m:r>
                <m:rPr/>
                <w:rPr>
                  <w:rFonts w:ascii="Cambria Math" w:hAnsi="Cambria Math"/>
                </w:rPr>
                <m:t>)</m:t>
              </m:r>
              <m:ctrlPr>
                <w:rPr>
                  <w:rFonts w:ascii="Cambria Math" w:hAnsi="Cambria Math"/>
                </w:rPr>
              </m:ctrlPr>
            </m:e>
            <m:e>
              <m:r>
                <m:rPr/>
                <w:rPr>
                  <w:rFonts w:ascii="Cambria Math" w:hAnsi="Cambria Math"/>
                </w:rPr>
                <m:t>&amp; −0.10</m:t>
              </m:r>
              <m:nary>
                <m:naryPr>
                  <m:chr m:val="∑"/>
                  <m:limLoc m:val="subSup"/>
                  <m:supHide m:val="1"/>
                  <m:ctrlPr>
                    <w:rPr>
                      <w:rFonts w:ascii="Cambria Math" w:hAnsi="Cambria Math"/>
                    </w:rPr>
                  </m:ctrlPr>
                </m:naryPr>
                <m:sub>
                  <m:r>
                    <m:rPr/>
                    <w:rPr>
                      <w:rFonts w:ascii="Cambria Math" w:hAnsi="Cambria Math"/>
                    </w:rPr>
                    <m:t>i∈</m:t>
                  </m:r>
                  <m:sSub>
                    <m:sSubPr>
                      <m:ctrlPr>
                        <w:rPr>
                          <w:rFonts w:ascii="Cambria Math" w:hAnsi="Cambria Math"/>
                        </w:rPr>
                      </m:ctrlPr>
                    </m:sSubPr>
                    <m:e>
                      <m:r>
                        <m:rPr>
                          <m:scr m:val="script"/>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sub>
                <m:sup>
                  <m:ctrlPr>
                    <w:rPr>
                      <w:rFonts w:ascii="Cambria Math" w:hAnsi="Cambria Math"/>
                    </w:rPr>
                  </m:ctrlPr>
                </m:sup>
                <m:e>
                  <m:ctrlPr>
                    <w:rPr>
                      <w:rFonts w:ascii="Cambria Math" w:hAnsi="Cambria Math"/>
                    </w:rPr>
                  </m:ctrlPr>
                </m:e>
              </m:nary>
              <m:r>
                <m:rPr>
                  <m:sty m:val="b"/>
                </m:rPr>
                <w:rPr>
                  <w:rFonts w:ascii="Cambria Math" w:hAnsi="Cambria Math"/>
                </w:rPr>
                <m:t>1</m:t>
              </m:r>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=CRITICAL).</m:t>
              </m:r>
              <m:ctrlPr>
                <w:rPr>
                  <w:rFonts w:ascii="Cambria Math" w:hAnsi="Cambria Math"/>
                </w:rPr>
              </m:ctrlPr>
            </m:e>
          </m:eqArr>
        </m:oMath>
      </m:oMathPara>
    </w:p>
    <w:p w14:paraId="27A9D7A9">
      <w:pPr>
        <w:pStyle w:val="32"/>
        <w:spacing w:after="100" w:line="336" w:lineRule="auto"/>
        <w:ind w:firstLine="480"/>
        <w:rPr>
          <w:rFonts w:hint="default" w:hAnsi="Cambria Math" w:eastAsia="Consolas"/>
        </w:rPr>
      </w:pPr>
      <w:r>
        <w:rPr>
          <w:rFonts w:hAnsi="Cambria Math" w:eastAsia="Consolas"/>
        </w:rPr>
        <w:t>式中各符号定义如下：</w:t>
      </w:r>
      <m:oMath>
        <m:sSub>
          <m:sSubPr>
            <m:ctrlPr>
              <w:rPr>
                <w:rFonts w:ascii="Cambria Math" w:hAnsi="Cambria Math"/>
              </w:rPr>
            </m:ctrlPr>
          </m:sSubPr>
          <m:e>
            <m:r>
              <m:rPr>
                <m:scr m:val="script"/>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oMath>
      <w:r>
        <w:rPr>
          <w:rFonts w:hAnsi="Cambria Math" w:eastAsia="Consolas"/>
        </w:rPr>
        <w:t>为</w:t>
      </w:r>
      <w:r>
        <w:rPr>
          <w:rFonts w:hAnsi="Cambria Math"/>
        </w:rPr>
        <w:t>t</w:t>
      </w:r>
      <w:r>
        <w:rPr>
          <w:rFonts w:hAnsi="Cambria Math" w:eastAsia="Consolas"/>
        </w:rPr>
        <w:t>时刻在场（存活）飞行器集合；</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oMath>
      <w:r>
        <w:rPr>
          <w:rFonts w:hAnsi="Cambria Math" w:eastAsia="Consolas"/>
        </w:rPr>
        <w:t>为本机能力值，资源低于阈值时随资源衰减；覆盖收益</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cov</m:t>
            </m:r>
            <m:ctrlPr>
              <w:rPr>
                <w:rFonts w:ascii="Cambria Math" w:hAnsi="Cambria Math"/>
              </w:rPr>
            </m:ctrlPr>
          </m:sub>
        </m:sSub>
      </m:oMath>
      <w:r>
        <w:rPr>
          <w:rFonts w:hAnsi="Cambria Math" w:eastAsia="Consolas"/>
        </w:rPr>
        <w:t>为分段奖励：</w:t>
      </w:r>
    </w:p>
    <w:p w14:paraId="23613656">
      <w:pPr>
        <w:pStyle w:val="32"/>
        <w:spacing w:after="100" w:line="336" w:lineRule="auto"/>
        <w:ind w:firstLine="480"/>
        <w:rPr>
          <w:rFonts w:hint="default" w:hAnsi="Cambria Math" w:eastAsia="Consolas"/>
        </w:rPr>
      </w:pPr>
      <m:oMathPara>
        <m:oMath>
          <m:eqArr>
            <m:eqArrPr>
              <m:ctrlPr>
                <w:rPr>
                  <w:rFonts w:ascii="Cambria Math" w:hAnsi="Cambria Math"/>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cov</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0.4,</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req</m:t>
                          </m:r>
                          <m:ctrlPr>
                            <w:rPr>
                              <w:rFonts w:ascii="Cambria Math" w:hAnsi="Cambria Math"/>
                            </w:rPr>
                          </m:ctrlPr>
                        </m:sub>
                      </m:sSub>
                      <m:r>
                        <m:rPr/>
                        <w:rPr>
                          <w:rFonts w:ascii="Cambria Math" w:hAnsi="Cambria Math"/>
                        </w:rPr>
                        <m:t>,</m:t>
                      </m:r>
                      <m:ctrlPr>
                        <w:rPr>
                          <w:rFonts w:ascii="Cambria Math" w:hAnsi="Cambria Math"/>
                        </w:rPr>
                      </m:ctrlPr>
                    </m:e>
                    <m:e>
                      <m:r>
                        <m:rPr/>
                        <w:rPr>
                          <w:rFonts w:ascii="Cambria Math" w:hAnsi="Cambria Math"/>
                        </w:rPr>
                        <m:t>−0.2,</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cov</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req</m:t>
                          </m:r>
                          <m:ctrlPr>
                            <w:rPr>
                              <w:rFonts w:ascii="Cambria Math" w:hAnsi="Cambria Math"/>
                            </w:rPr>
                          </m:ctrlPr>
                        </m:sub>
                      </m:sSub>
                      <m:r>
                        <m:rPr/>
                        <w:rPr>
                          <w:rFonts w:ascii="Cambria Math" w:hAnsi="Cambria Math"/>
                        </w:rPr>
                        <m:t>.</m:t>
                      </m:r>
                      <m:ctrlPr>
                        <w:rPr>
                          <w:rFonts w:ascii="Cambria Math" w:hAnsi="Cambria Math"/>
                        </w:rPr>
                      </m:ctrlPr>
                    </m:e>
                  </m:eqArr>
                  <m:ctrlPr>
                    <w:rPr>
                      <w:rFonts w:ascii="Cambria Math" w:hAnsi="Cambria Math"/>
                    </w:rPr>
                  </m:ctrlPr>
                </m:e>
              </m:d>
              <m:ctrlPr>
                <w:rPr>
                  <w:rFonts w:ascii="Cambria Math" w:hAnsi="Cambria Math"/>
                </w:rPr>
              </m:ctrlPr>
            </m:e>
          </m:eqArr>
        </m:oMath>
      </m:oMathPara>
    </w:p>
    <w:p w14:paraId="1EA22350">
      <w:pPr>
        <w:pStyle w:val="32"/>
        <w:spacing w:after="100" w:line="336" w:lineRule="auto"/>
        <w:ind w:firstLine="480"/>
        <w:rPr>
          <w:rFonts w:hint="default" w:hAnsi="Cambria Math" w:eastAsia="Consolas"/>
        </w:rPr>
      </w:pP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cov</m:t>
            </m:r>
            <m:ctrlPr>
              <w:rPr>
                <w:rFonts w:ascii="Cambria Math" w:hAnsi="Cambria Math"/>
              </w:rPr>
            </m:ctrlPr>
          </m:sub>
        </m:sSub>
      </m:oMath>
      <w:r>
        <w:rPr>
          <w:rFonts w:hAnsi="Cambria Math" w:eastAsia="Consolas"/>
        </w:rPr>
        <w:t>为执行COVER的飞行器数，</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req</m:t>
            </m:r>
            <m:ctrlPr>
              <w:rPr>
                <w:rFonts w:ascii="Cambria Math" w:hAnsi="Cambria Math"/>
              </w:rPr>
            </m:ctrlPr>
          </m:sub>
        </m:sSub>
      </m:oMath>
      <w:r>
        <w:rPr>
          <w:rFonts w:hAnsi="Cambria Math" w:eastAsia="Consolas"/>
        </w:rPr>
        <w:t>为覆盖需求</w:t>
      </w:r>
      <w:r>
        <w:rPr>
          <w:rFonts w:hAnsi="Cambria Math"/>
        </w:rPr>
        <w:t>，</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res</m:t>
            </m:r>
            <m:ctrlPr>
              <w:rPr>
                <w:rFonts w:ascii="Cambria Math" w:hAnsi="Cambria Math"/>
              </w:rPr>
            </m:ctrlPr>
          </m:sub>
        </m:sSub>
      </m:oMath>
      <w:r>
        <w:rPr>
          <w:rFonts w:hAnsi="Cambria Math" w:eastAsia="Consolas"/>
        </w:rPr>
        <w:t>为预备能力阈值，</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hold</m:t>
            </m:r>
            <m:ctrlPr>
              <w:rPr>
                <w:rFonts w:ascii="Cambria Math" w:hAnsi="Cambria Math"/>
              </w:rPr>
            </m:ctrlPr>
          </m:sub>
        </m:sSub>
      </m:oMath>
      <w:r>
        <w:rPr>
          <w:rFonts w:hAnsi="Cambria Math" w:eastAsia="Consolas"/>
        </w:rPr>
        <w:t>为当前处于 HOLD/SUPPORT 状态的预备能力之和；</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oMath>
      <w:r>
        <w:rPr>
          <w:rFonts w:hAnsi="Cambria Math" w:eastAsia="Consolas"/>
        </w:rPr>
        <w:t>为飞行器i,j间距离，</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min</m:t>
            </m:r>
            <m:ctrlPr>
              <w:rPr>
                <w:rFonts w:ascii="Cambria Math" w:hAnsi="Cambria Math"/>
              </w:rPr>
            </m:ctrlPr>
          </m:sub>
        </m:sSub>
      </m:oMath>
      <w:r>
        <w:rPr>
          <w:rFonts w:hAnsi="Cambria Math" w:eastAsia="Consolas"/>
        </w:rPr>
        <w:t>为最小安全间隔；</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oMath>
      <w:r>
        <w:rPr>
          <w:rFonts w:hAnsi="Cambria Math" w:eastAsia="Consolas"/>
        </w:rPr>
        <w:t>为能量，</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min</m:t>
            </m:r>
            <m:ctrlPr>
              <w:rPr>
                <w:rFonts w:ascii="Cambria Math" w:hAnsi="Cambria Math"/>
              </w:rPr>
            </m:ctrlPr>
          </m:sub>
        </m:sSub>
      </m:oMath>
      <w:r>
        <w:rPr>
          <w:rFonts w:hAnsi="Cambria Math" w:eastAsia="Consolas"/>
        </w:rPr>
        <w:t>为低能量阈值；</w:t>
      </w:r>
      <m:oMath>
        <m:eqArr>
          <m:eqArrPr>
            <m:ctrlPr>
              <w:rPr>
                <w:rFonts w:ascii="Cambria Math" w:hAnsi="Cambria Math"/>
              </w:rPr>
            </m:ctrlPr>
          </m:eqArrPr>
          <m:e>
            <m:r>
              <m:rPr/>
              <w:rPr>
                <w:rFonts w:ascii="Cambria Math" w:hAnsi="Cambria Math"/>
              </w:rPr>
              <m:t>[x</m:t>
            </m:r>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m:t>
                </m:r>
                <m:ctrlPr>
                  <w:rPr>
                    <w:rFonts w:ascii="Cambria Math" w:hAnsi="Cambria Math"/>
                  </w:rPr>
                </m:ctrlPr>
              </m:sub>
            </m:sSub>
            <m:r>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ctrlPr>
                      <w:rPr>
                        <w:rFonts w:ascii="Cambria Math" w:hAnsi="Cambria Math"/>
                      </w:rPr>
                    </m:ctrlPr>
                  </m:lim>
                </m:limLow>
                <m:ctrlPr>
                  <w:rPr>
                    <w:rFonts w:ascii="Cambria Math" w:hAnsi="Cambria Math"/>
                  </w:rPr>
                </m:ctrlPr>
              </m:fName>
              <m:e>
                <m:r>
                  <m:rPr/>
                  <w:rPr>
                    <w:rFonts w:ascii="Cambria Math" w:hAnsi="Cambria Math"/>
                  </w:rPr>
                  <m:t>(x,0)</m:t>
                </m:r>
                <m:ctrlPr>
                  <w:rPr>
                    <w:rFonts w:ascii="Cambria Math" w:hAnsi="Cambria Math"/>
                  </w:rPr>
                </m:ctrlPr>
              </m:e>
            </m:func>
            <m:ctrlPr>
              <w:rPr>
                <w:rFonts w:ascii="Cambria Math" w:hAnsi="Cambria Math"/>
              </w:rPr>
            </m:ctrlPr>
          </m:e>
        </m:eqArr>
      </m:oMath>
      <w:r>
        <w:rPr>
          <w:rFonts w:hAnsi="Cambria Math" w:eastAsia="Consolas"/>
        </w:rPr>
        <w:t>为正部算子， 1</w:t>
      </w:r>
      <w:r>
        <w:t>(</w:t>
      </w:r>
      <w:r>
        <w:rPr>
          <w:rFonts w:ascii="微软雅黑" w:hAnsi="微软雅黑" w:eastAsia="微软雅黑" w:cs="微软雅黑"/>
        </w:rPr>
        <w:t>∙</w:t>
      </w:r>
      <w:r>
        <w:t>)</w:t>
      </w:r>
      <w:r>
        <w:rPr>
          <w:rFonts w:ascii="Times New Roman" w:hAnsi="Times New Roman"/>
        </w:rPr>
        <w:t xml:space="preserve"> </w:t>
      </w:r>
      <w:r>
        <w:rPr>
          <w:rFonts w:hAnsi="Cambria Math" w:eastAsia="Consolas"/>
        </w:rPr>
        <w:t>为示性函数。</w:t>
      </w:r>
    </w:p>
    <w:p w14:paraId="4D3164D7">
      <w:pPr>
        <w:pStyle w:val="32"/>
        <w:spacing w:after="100" w:line="336" w:lineRule="auto"/>
        <w:ind w:firstLine="480"/>
        <w:rPr>
          <w:rFonts w:hint="default" w:ascii="Times New Roman" w:hAnsi="Times New Roman"/>
        </w:rPr>
      </w:pPr>
      <w:r>
        <w:rPr>
          <w:rFonts w:hAnsi="Cambria Math" w:eastAsia="Consolas"/>
        </w:rPr>
        <w:t>前</w:t>
      </w:r>
      <w:r>
        <w:rPr>
          <w:rFonts w:ascii="Times New Roman" w:hAnsi="Times New Roman"/>
        </w:rPr>
        <w:t>两项塑造能力发挥与团队覆盖行为，后五项对过度覆盖、预备力量不足、间隔冲突、低能量和高风险动作施加软惩罚，引导策略在任务收益与安全资源之间取得平衡。回合回报为</w:t>
      </w:r>
      <m:oMath>
        <m:eqArr>
          <m:eqArrPr>
            <m:ctrlPr>
              <w:rPr>
                <w:rFonts w:ascii="Cambria Math" w:hAnsi="Cambria Math"/>
              </w:rPr>
            </m:ctrlPr>
          </m:eqArrPr>
          <m:e>
            <m:r>
              <m:rPr/>
              <w:rPr>
                <w:rFonts w:ascii="Cambria Math" w:hAnsi="Cambria Math"/>
              </w:rPr>
              <m:t>R=</m:t>
            </m:r>
            <m:nary>
              <m:naryPr>
                <m:chr m:val="∑"/>
                <m:limLoc m:val="subSup"/>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ctrlPr>
                  <w:rPr>
                    <w:rFonts w:ascii="Cambria Math" w:hAnsi="Cambria Math"/>
                  </w:rPr>
                </m:ctrlPr>
              </m:e>
            </m:nary>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eqArr>
      </m:oMath>
      <w:r>
        <w:rPr>
          <w:rFonts w:ascii="Times New Roman" w:hAnsi="Times New Roman"/>
        </w:rPr>
        <w:t>；训练时对奖励施加0.1的尺度系数，将回报量级缩放至适合 PPO/GAE 价值估计的范围，该系数等比作用于各项，不改变项间相对权重。奖励仅是任务偏好的稠密信号，惩罚无法保证硬规则在每个决策步都满足，硬规则约束由第5章的在线安全层显式执行，被安全层修改样本的干预一致训练损失见5.6节。</w:t>
      </w:r>
    </w:p>
    <w:p w14:paraId="7AF66F75">
      <w:pPr>
        <w:pStyle w:val="4"/>
        <w:ind w:firstLine="602"/>
        <w:rPr>
          <w:lang w:eastAsia="zh-CN"/>
        </w:rPr>
      </w:pPr>
      <w:bookmarkStart w:id="14" w:name="_Toc21714"/>
      <w:r>
        <w:rPr>
          <w:lang w:eastAsia="zh-CN"/>
        </w:rPr>
        <w:t>3.4 STL规则与规则冲突定义</w:t>
      </w:r>
      <w:bookmarkEnd w:id="14"/>
    </w:p>
    <w:p w14:paraId="11550237">
      <w:pPr>
        <w:spacing w:after="100" w:line="336" w:lineRule="auto"/>
        <w:ind w:firstLine="480"/>
        <w:rPr>
          <w:szCs w:val="24"/>
          <w:lang w:eastAsia="zh-CN"/>
        </w:rPr>
      </w:pPr>
      <w:r>
        <w:rPr>
          <w:szCs w:val="24"/>
          <w:lang w:eastAsia="zh-CN"/>
        </w:rPr>
        <w:t>设规则</w:t>
      </w:r>
      <m:oMath>
        <m:sSub>
          <m:sSubPr>
            <m:ctrlPr>
              <w:rPr>
                <w:rFonts w:ascii="Cambria Math" w:hAnsi="Cambria Math"/>
              </w:rPr>
            </m:ctrlPr>
          </m:sSubPr>
          <m:e>
            <m:r>
              <m:rPr/>
              <w:rPr>
                <w:rFonts w:ascii="Cambria Math" w:hAnsi="Cambria Math"/>
                <w:lang w:eastAsia="zh-CN"/>
              </w:rPr>
              <m:t>φ</m:t>
            </m:r>
            <m:ctrlPr>
              <w:rPr>
                <w:rFonts w:ascii="Cambria Math" w:hAnsi="Cambria Math"/>
              </w:rPr>
            </m:ctrlPr>
          </m:e>
          <m:sub>
            <m:r>
              <m:rPr/>
              <w:rPr>
                <w:rFonts w:ascii="Cambria Math" w:hAnsi="Cambria Math"/>
                <w:lang w:eastAsia="zh-CN"/>
              </w:rPr>
              <m:t>k</m:t>
            </m:r>
            <m:ctrlPr>
              <w:rPr>
                <w:rFonts w:ascii="Cambria Math" w:hAnsi="Cambria Math"/>
              </w:rPr>
            </m:ctrlPr>
          </m:sub>
        </m:sSub>
      </m:oMath>
      <w:r>
        <w:rPr>
          <w:szCs w:val="24"/>
          <w:lang w:eastAsia="zh-CN"/>
        </w:rPr>
        <w:t>的STL鲁棒度为</w:t>
      </w:r>
      <m:oMath>
        <m:sSub>
          <m:sSubPr>
            <m:ctrlPr>
              <w:rPr>
                <w:rFonts w:ascii="Cambria Math" w:hAnsi="Cambria Math"/>
              </w:rPr>
            </m:ctrlPr>
          </m:sSubPr>
          <m:e>
            <m:r>
              <m:rPr/>
              <w:rPr>
                <w:rFonts w:ascii="Cambria Math" w:hAnsi="Cambria Math"/>
                <w:lang w:eastAsia="zh-CN"/>
              </w:rPr>
              <m:t>ρ</m:t>
            </m:r>
            <m:ctrlPr>
              <w:rPr>
                <w:rFonts w:ascii="Cambria Math" w:hAnsi="Cambria Math"/>
              </w:rPr>
            </m:ctrlPr>
          </m:e>
          <m:sub>
            <m:r>
              <m:rPr/>
              <w:rPr>
                <w:rFonts w:ascii="Cambria Math" w:hAnsi="Cambria Math"/>
                <w:lang w:eastAsia="zh-CN"/>
              </w:rPr>
              <m:t>k</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ρ</m:t>
            </m:r>
            <m:ctrlPr>
              <w:rPr>
                <w:rFonts w:ascii="Cambria Math" w:hAnsi="Cambria Math"/>
              </w:rPr>
            </m:ctrlPr>
          </m:e>
          <m:sub>
            <m:r>
              <m:rPr/>
              <w:rPr>
                <w:rFonts w:ascii="Cambria Math" w:hAnsi="Cambria Math"/>
                <w:lang w:eastAsia="zh-CN"/>
              </w:rPr>
              <m:t>k</m:t>
            </m:r>
            <m:ctrlPr>
              <w:rPr>
                <w:rFonts w:ascii="Cambria Math" w:hAnsi="Cambria Math"/>
              </w:rPr>
            </m:ctrlPr>
          </m:sub>
        </m:sSub>
        <m:r>
          <m:rPr/>
          <w:rPr>
            <w:rFonts w:ascii="Cambria Math" w:hAnsi="Cambria Math"/>
            <w:lang w:eastAsia="zh-CN"/>
          </w:rPr>
          <m:t>≥0</m:t>
        </m:r>
      </m:oMath>
      <w:r>
        <w:rPr>
          <w:szCs w:val="24"/>
          <w:lang w:eastAsia="zh-CN"/>
        </w:rPr>
        <w:t>表示满足。belief-STL根据局部历史估计违反概率、鲁棒下界和时间窗口。理论上，若</w:t>
      </w:r>
      <m:oMath>
        <m:sSub>
          <m:sSubPr>
            <m:ctrlPr>
              <w:rPr>
                <w:rFonts w:ascii="Cambria Math" w:hAnsi="Cambria Math"/>
              </w:rPr>
            </m:ctrlPr>
          </m:sSubPr>
          <m:e>
            <m:r>
              <m:rPr/>
              <w:rPr>
                <w:rFonts w:ascii="Cambria Math" w:hAnsi="Cambria Math"/>
                <w:lang w:eastAsia="zh-CN"/>
              </w:rPr>
              <m:t>φ</m:t>
            </m:r>
            <m:ctrlPr>
              <w:rPr>
                <w:rFonts w:ascii="Cambria Math" w:hAnsi="Cambria Math"/>
              </w:rPr>
            </m:ctrlPr>
          </m:e>
          <m:sub>
            <m:r>
              <m:rPr/>
              <w:rPr>
                <w:rFonts w:ascii="Cambria Math" w:hAnsi="Cambria Math"/>
                <w:lang w:eastAsia="zh-CN"/>
              </w:rPr>
              <m:t>a</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φ</m:t>
            </m:r>
            <m:ctrlPr>
              <w:rPr>
                <w:rFonts w:ascii="Cambria Math" w:hAnsi="Cambria Math"/>
              </w:rPr>
            </m:ctrlPr>
          </m:e>
          <m:sub>
            <m:r>
              <m:rPr/>
              <w:rPr>
                <w:rFonts w:ascii="Cambria Math" w:hAnsi="Cambria Math"/>
                <w:lang w:eastAsia="zh-CN"/>
              </w:rPr>
              <m:t>b</m:t>
            </m:r>
            <m:ctrlPr>
              <w:rPr>
                <w:rFonts w:ascii="Cambria Math" w:hAnsi="Cambria Math"/>
              </w:rPr>
            </m:ctrlPr>
          </m:sub>
        </m:sSub>
      </m:oMath>
      <w:r>
        <w:rPr>
          <w:szCs w:val="24"/>
          <w:lang w:eastAsia="zh-CN"/>
        </w:rPr>
        <w:t>同时激活，且动作可行集合交集为空，或任何联合角色分配都会使至少一条鲁棒度低于安全边界，则定义</w:t>
      </w:r>
      <w:r>
        <w:rPr>
          <w:rFonts w:hint="eastAsia"/>
          <w:szCs w:val="24"/>
          <w:lang w:val="en-US" w:eastAsia="zh-CN"/>
        </w:rPr>
        <w:t>为</w:t>
      </w:r>
      <w:r>
        <w:rPr>
          <w:szCs w:val="24"/>
          <w:lang w:eastAsia="zh-CN"/>
        </w:rPr>
        <w:t>规则冲突。</w:t>
      </w:r>
    </w:p>
    <w:p w14:paraId="5B1ED629">
      <w:pPr>
        <w:spacing w:after="100" w:line="336" w:lineRule="auto"/>
        <w:ind w:firstLine="480"/>
        <w:rPr>
          <w:szCs w:val="24"/>
          <w:lang w:eastAsia="zh-CN"/>
        </w:rPr>
      </w:pPr>
      <w:r>
        <w:rPr>
          <w:szCs w:val="24"/>
          <w:lang w:eastAsia="zh-CN"/>
        </w:rPr>
        <w:t>为避免在线求解完整可行集交运算，本文实现采用保守的启发式近似：首先查询预定义规则族冲突配对表</w:t>
      </w:r>
      <w:r>
        <w:rPr>
          <w:rFonts w:hint="eastAsia"/>
          <w:szCs w:val="24"/>
          <w:lang w:eastAsia="zh-CN"/>
        </w:rPr>
        <w:t>（</w:t>
      </w:r>
      <w:r>
        <w:rPr>
          <w:rFonts w:hint="eastAsia"/>
          <w:szCs w:val="24"/>
          <w:lang w:val="en-US" w:eastAsia="zh-CN"/>
        </w:rPr>
        <w:t>如表3-2，</w:t>
      </w:r>
      <w:r>
        <w:rPr>
          <w:rFonts w:hint="eastAsia"/>
          <w:szCs w:val="24"/>
          <w:lang w:eastAsia="zh-CN"/>
        </w:rPr>
        <w:t>该表依据规则语义人工归纳20对典型冲突，非穷举，配对表之外的冲突由后续在线关系判定补充）</w:t>
      </w:r>
      <w:r>
        <w:rPr>
          <w:szCs w:val="24"/>
          <w:lang w:eastAsia="zh-CN"/>
        </w:rPr>
        <w:t>，再结合共享智能体、共享支援资源及任务占用关系判断当前规则是否形成冲突边。冲突表示在线决策阶段出现不兼容要求，不等价于执行后必然真值违规。</w:t>
      </w:r>
    </w:p>
    <w:p w14:paraId="0E6E78F5">
      <w:pPr>
        <w:ind w:firstLine="422"/>
        <w:jc w:val="center"/>
        <w:rPr>
          <w:rFonts w:hint="eastAsia"/>
          <w:b/>
          <w:sz w:val="21"/>
          <w:szCs w:val="21"/>
          <w:lang w:eastAsia="zh-CN"/>
        </w:rPr>
      </w:pPr>
      <w:r>
        <w:rPr>
          <w:rFonts w:hint="eastAsia"/>
          <w:b/>
          <w:sz w:val="21"/>
          <w:szCs w:val="21"/>
          <w:lang w:val="en-US" w:eastAsia="zh-CN"/>
        </w:rPr>
        <w:t>表3-2  20对典型规则冲突归纳表</w:t>
      </w:r>
    </w:p>
    <w:tbl>
      <w:tblPr>
        <w:tblStyle w:val="36"/>
        <w:tblW w:w="945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9"/>
        <w:gridCol w:w="1126"/>
        <w:gridCol w:w="6175"/>
        <w:gridCol w:w="1002"/>
      </w:tblGrid>
      <w:tr w14:paraId="2CC86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tblHeader/>
          <w:jc w:val="center"/>
        </w:trPr>
        <w:tc>
          <w:tcPr>
            <w:tcW w:w="1149"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134E4C96">
            <w:pPr>
              <w:keepNext w:val="0"/>
              <w:keepLines w:val="0"/>
              <w:widowControl/>
              <w:suppressLineNumbers w:val="0"/>
              <w:snapToGrid w:val="0"/>
              <w:ind w:left="0" w:leftChars="0" w:right="0" w:rightChars="0" w:firstLine="0" w:firstLineChars="0"/>
              <w:jc w:val="center"/>
              <w:rPr>
                <w:rFonts w:ascii="Times New Roman" w:hAnsi="Times New Roman" w:eastAsia="宋体"/>
                <w:b/>
                <w:bCs/>
                <w:sz w:val="22"/>
                <w:szCs w:val="22"/>
              </w:rPr>
            </w:pPr>
            <w:r>
              <w:rPr>
                <w:rFonts w:ascii="Times New Roman" w:hAnsi="Times New Roman" w:eastAsia="宋体" w:cs="宋体"/>
                <w:b/>
                <w:bCs/>
                <w:kern w:val="0"/>
                <w:sz w:val="22"/>
                <w:szCs w:val="22"/>
                <w:lang w:val="en-US" w:eastAsia="zh-CN" w:bidi="ar"/>
              </w:rPr>
              <w:t>组</w:t>
            </w:r>
          </w:p>
        </w:tc>
        <w:tc>
          <w:tcPr>
            <w:tcW w:w="1126"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20786199">
            <w:pPr>
              <w:keepNext w:val="0"/>
              <w:keepLines w:val="0"/>
              <w:widowControl/>
              <w:suppressLineNumbers w:val="0"/>
              <w:snapToGrid w:val="0"/>
              <w:ind w:left="0" w:leftChars="0" w:right="0" w:rightChars="0" w:firstLine="0" w:firstLineChars="0"/>
              <w:jc w:val="center"/>
              <w:rPr>
                <w:rFonts w:ascii="Times New Roman" w:hAnsi="Times New Roman" w:eastAsia="宋体"/>
                <w:b/>
                <w:bCs/>
                <w:sz w:val="22"/>
                <w:szCs w:val="22"/>
              </w:rPr>
            </w:pPr>
            <w:r>
              <w:rPr>
                <w:rFonts w:ascii="Times New Roman" w:hAnsi="Times New Roman" w:eastAsia="宋体" w:cs="宋体"/>
                <w:b/>
                <w:bCs/>
                <w:kern w:val="0"/>
                <w:sz w:val="22"/>
                <w:szCs w:val="22"/>
                <w:lang w:val="en-US" w:eastAsia="zh-CN" w:bidi="ar"/>
              </w:rPr>
              <w:t>冲突对</w:t>
            </w:r>
          </w:p>
        </w:tc>
        <w:tc>
          <w:tcPr>
            <w:tcW w:w="6176"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2E63A2A7">
            <w:pPr>
              <w:keepNext w:val="0"/>
              <w:keepLines w:val="0"/>
              <w:widowControl/>
              <w:suppressLineNumbers w:val="0"/>
              <w:snapToGrid w:val="0"/>
              <w:ind w:left="0" w:leftChars="0" w:right="0" w:rightChars="0" w:firstLine="0" w:firstLineChars="0"/>
              <w:jc w:val="center"/>
              <w:rPr>
                <w:rFonts w:ascii="Times New Roman" w:hAnsi="Times New Roman" w:eastAsia="宋体"/>
                <w:b/>
                <w:bCs/>
                <w:sz w:val="22"/>
                <w:szCs w:val="22"/>
              </w:rPr>
            </w:pPr>
            <w:r>
              <w:rPr>
                <w:rFonts w:ascii="Times New Roman" w:hAnsi="Times New Roman" w:eastAsia="宋体" w:cs="宋体"/>
                <w:b/>
                <w:bCs/>
                <w:kern w:val="0"/>
                <w:sz w:val="22"/>
                <w:szCs w:val="22"/>
                <w:lang w:val="en-US" w:eastAsia="zh-CN" w:bidi="ar"/>
              </w:rPr>
              <w:t>冲突语义（双方要求不相容）</w:t>
            </w:r>
          </w:p>
        </w:tc>
        <w:tc>
          <w:tcPr>
            <w:tcW w:w="1002"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24452466">
            <w:pPr>
              <w:keepNext w:val="0"/>
              <w:keepLines w:val="0"/>
              <w:widowControl/>
              <w:suppressLineNumbers w:val="0"/>
              <w:snapToGrid w:val="0"/>
              <w:ind w:left="0" w:leftChars="0" w:right="0" w:rightChars="0" w:firstLine="0" w:firstLineChars="0"/>
              <w:jc w:val="center"/>
              <w:rPr>
                <w:rFonts w:ascii="Times New Roman" w:hAnsi="Times New Roman" w:eastAsia="宋体"/>
                <w:b/>
                <w:bCs/>
                <w:sz w:val="22"/>
                <w:szCs w:val="22"/>
              </w:rPr>
            </w:pPr>
            <w:r>
              <w:rPr>
                <w:rFonts w:ascii="Times New Roman" w:hAnsi="Times New Roman" w:eastAsia="宋体" w:cs="宋体"/>
                <w:b/>
                <w:bCs/>
                <w:kern w:val="0"/>
                <w:sz w:val="22"/>
                <w:szCs w:val="22"/>
                <w:lang w:val="en-US" w:eastAsia="zh-CN" w:bidi="ar"/>
              </w:rPr>
              <w:t>属性</w:t>
            </w:r>
          </w:p>
        </w:tc>
      </w:tr>
      <w:tr w14:paraId="4E792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605DE55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548F4BD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C02–F04</w:t>
            </w:r>
          </w:p>
        </w:tc>
        <w:tc>
          <w:tcPr>
            <w:tcW w:w="6176"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3FB6E9BC">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低资源机被要求撤离回收 vs 保持区域覆盖在岗</w:t>
            </w:r>
          </w:p>
        </w:tc>
        <w:tc>
          <w:tcPr>
            <w:tcW w:w="1002"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64939B4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20773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348FA531">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1EED184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C02–F06</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B6652E3">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风险预算须保留储备 vs 继续投入覆盖消耗预算</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56661B9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0A769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44E0C9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67550A2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C02–F01</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90EEBDC">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失联机须退出通信盲区 vs 退出造成覆盖缺口</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5290046C">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7E537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6249C7F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63665C41">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C02–S02</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6FABC553">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拉开间隔脱离邻居 vs 覆盖位置要求就近驻留</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6A37A88F">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49943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524205C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6EF935F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C02–S03</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690CFEC6">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预测碰撞须规避机动 vs 覆盖位置要求保持航线</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5145CCDA">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3FE97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A6BF586">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22B7F89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C02–C03</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0E4DA205">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支援他人须离开覆盖岗位 vs 覆盖须保持人数</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3E3A16F6">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软</w:t>
            </w:r>
          </w:p>
        </w:tc>
      </w:tr>
      <w:tr w14:paraId="48454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786F767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支援执行</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1A50685A">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C03–S02</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342385A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支援机动接近目标 vs 与其他机保持最小间隔</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40FDAFBD">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21030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10BF976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支援执行</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76A90D4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C03–S03</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4C8B573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支援机动 vs 预测碰撞趋势须建立安全趋势</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219AAE1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13A54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57AB168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支援执行</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017433D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C03–F04</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05E62AC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低资源机响应支援请求 vs 自身须撤离回收</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56244DD5">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5773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CC290C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支援执行</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0E11C5FC">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C03–F01</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425DC9C7">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失联机仍被指派 / 执行支援 vs 失联须退出</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2D9F9DD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3B9B4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1F13FD2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故障退化</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29E2DD50">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F01–C05</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0CCB035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失联无法共享意图 vs 任务角色要求意图共享</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3904AF10">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硬 - 软</w:t>
            </w:r>
          </w:p>
        </w:tc>
      </w:tr>
      <w:tr w14:paraId="5043F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2EEE7F5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故障退化</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75BED38F">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F03–E02</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2B2C4F9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能力损失须撤出恢复 vs 驻留偏好继续滞留</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5D88A0D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硬 - 软</w:t>
            </w:r>
          </w:p>
        </w:tc>
      </w:tr>
      <w:tr w14:paraId="4B717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3CF175F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故障退化</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3C934E0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F06–M05</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058C749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风险预算须储备 vs 失联权威机保持任务角色</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279DFA43">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硬 - 软</w:t>
            </w:r>
          </w:p>
        </w:tc>
      </w:tr>
      <w:tr w14:paraId="7525E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2975BCC1">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任务期限</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3F14EA5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M02–I02</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F2F36F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期限逼近须 CRITICAL 突击 vs 身份置信不足禁 CRITICAL</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48C1310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27A11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6C7C23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任务期限</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08A82BD0">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M02–I03</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1F91D9A5">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期限突击 vs 数据过期禁 CRITICAL</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48126EDD">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7C323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73FE5F76">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任务期限</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27D40807">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M02–F04</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0BB573E1">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期限逼任务推进 vs 低资源机须撤离</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7589752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04782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49A63EEF">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重规划</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0AAE6CA7">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M04–S05</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273F303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重规划继续推进任务 vs 状态超出可恢复余量须先恢复</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67F7A8F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0BF83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807766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重规划</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0BEE32FA">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M04–F04</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6715390">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重规划继续任务 vs 低资源须撤离</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33510AB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1586E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48D8AD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效率干预</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3738FE0A">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E03–S01</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5F6C655D">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最小干预（少改动作）vs 飞行包线约束强制修正</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6A07C81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3740D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06CDD2C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效率干预</w:t>
            </w:r>
          </w:p>
        </w:tc>
        <w:tc>
          <w:tcPr>
            <w:tcW w:w="1126"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0BDFA62A">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E03–S02</w:t>
            </w:r>
          </w:p>
        </w:tc>
        <w:tc>
          <w:tcPr>
            <w:tcW w:w="6176"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73945C6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最小干预 vs 最小间隔约束强制修正</w:t>
            </w:r>
          </w:p>
        </w:tc>
        <w:tc>
          <w:tcPr>
            <w:tcW w:w="1002"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6487976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bl>
    <w:p w14:paraId="490ACA12">
      <w:pPr>
        <w:pStyle w:val="3"/>
        <w:ind w:firstLine="723"/>
        <w:rPr>
          <w:lang w:eastAsia="zh-CN"/>
        </w:rPr>
      </w:pPr>
      <w:bookmarkStart w:id="15" w:name="_Toc1807"/>
      <w:r>
        <w:rPr>
          <w:lang w:eastAsia="zh-CN"/>
        </w:rPr>
        <w:t>4 仿真器与规则知识库</w:t>
      </w:r>
      <w:bookmarkEnd w:id="15"/>
    </w:p>
    <w:p w14:paraId="3DF6F2F3">
      <w:pPr>
        <w:pStyle w:val="4"/>
        <w:ind w:firstLine="602"/>
        <w:rPr>
          <w:lang w:eastAsia="zh-CN"/>
        </w:rPr>
      </w:pPr>
      <w:bookmarkStart w:id="16" w:name="_Toc4974"/>
      <w:r>
        <w:rPr>
          <w:lang w:eastAsia="zh-CN"/>
        </w:rPr>
        <w:t>4.1 双层仿真架构</w:t>
      </w:r>
      <w:bookmarkEnd w:id="16"/>
    </w:p>
    <w:p w14:paraId="45D32905">
      <w:pPr>
        <w:spacing w:after="100" w:line="336" w:lineRule="auto"/>
        <w:ind w:firstLine="480"/>
        <w:rPr>
          <w:szCs w:val="24"/>
          <w:lang w:eastAsia="zh-CN"/>
        </w:rPr>
      </w:pPr>
      <w:r>
        <w:rPr>
          <w:szCs w:val="24"/>
          <w:lang w:eastAsia="zh-CN"/>
        </w:rPr>
        <w:t>如图3所示，决策级环境以约1 s决策步推进，用于训练、风险校准、冲突生成、消融和十种子统计；JSBSim层使用公开F-16六自由度模型，验证执行器滞后、动力学耦合和策略迁移。两层共享动作接口、规则知识库、belief-STL监测器和评价指标。</w:t>
      </w:r>
    </w:p>
    <w:p w14:paraId="50D98F5D">
      <w:pPr>
        <w:ind w:firstLine="0" w:firstLineChars="0"/>
        <w:jc w:val="center"/>
        <w:rPr>
          <w:sz w:val="18"/>
        </w:rPr>
      </w:pPr>
      <w:r>
        <w:drawing>
          <wp:inline distT="0" distB="0" distL="114300" distR="114300">
            <wp:extent cx="5863590" cy="3093085"/>
            <wp:effectExtent l="0" t="0" r="3810" b="5715"/>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a:stretch>
                      <a:fillRect/>
                    </a:stretch>
                  </pic:blipFill>
                  <pic:spPr>
                    <a:xfrm>
                      <a:off x="0" y="0"/>
                      <a:ext cx="5863590" cy="3093085"/>
                    </a:xfrm>
                    <a:prstGeom prst="rect">
                      <a:avLst/>
                    </a:prstGeom>
                  </pic:spPr>
                </pic:pic>
              </a:graphicData>
            </a:graphic>
          </wp:inline>
        </w:drawing>
      </w:r>
    </w:p>
    <w:p w14:paraId="455DC7DD">
      <w:pPr>
        <w:ind w:firstLine="422"/>
        <w:jc w:val="center"/>
        <w:rPr>
          <w:b/>
          <w:sz w:val="21"/>
          <w:lang w:eastAsia="zh-CN"/>
        </w:rPr>
      </w:pPr>
      <w:r>
        <w:rPr>
          <w:b/>
          <w:sz w:val="21"/>
          <w:szCs w:val="21"/>
          <w:lang w:eastAsia="zh-CN"/>
        </w:rPr>
        <w:t xml:space="preserve">图3 </w:t>
      </w:r>
      <w:r>
        <w:rPr>
          <w:rFonts w:hint="eastAsia"/>
          <w:b/>
          <w:sz w:val="21"/>
          <w:szCs w:val="21"/>
          <w:lang w:eastAsia="zh-CN"/>
        </w:rPr>
        <w:t xml:space="preserve"> </w:t>
      </w:r>
      <w:r>
        <w:rPr>
          <w:b/>
          <w:sz w:val="21"/>
          <w:szCs w:val="21"/>
          <w:lang w:eastAsia="zh-CN"/>
        </w:rPr>
        <w:t>双层仿真架构</w:t>
      </w:r>
    </w:p>
    <w:p w14:paraId="39C94466">
      <w:pPr>
        <w:pStyle w:val="4"/>
        <w:ind w:firstLine="602"/>
        <w:rPr>
          <w:lang w:eastAsia="zh-CN"/>
        </w:rPr>
      </w:pPr>
      <w:bookmarkStart w:id="17" w:name="_Toc1730"/>
      <w:r>
        <w:rPr>
          <w:lang w:eastAsia="zh-CN"/>
        </w:rPr>
        <w:t>4.2 六级规则知识库</w:t>
      </w:r>
      <w:bookmarkEnd w:id="17"/>
    </w:p>
    <w:p w14:paraId="7951D218">
      <w:pPr>
        <w:spacing w:after="100" w:line="336" w:lineRule="auto"/>
        <w:ind w:firstLine="480"/>
        <w:rPr>
          <w:szCs w:val="24"/>
          <w:lang w:eastAsia="zh-CN"/>
        </w:rPr>
      </w:pPr>
      <w:r>
        <w:rPr>
          <w:rFonts w:hint="eastAsia"/>
          <w:szCs w:val="24"/>
          <w:lang w:eastAsia="zh-CN"/>
        </w:rPr>
        <w:t>规则知识库按安全后果和仲裁地位划分为六级：P0物理安全、P1信息授权、P2故障资源、P3团队协同、P4任务连续性和P5效率偏好。每层包含若干具体规则，其编号、含义与属性如表4-1所示。</w:t>
      </w:r>
    </w:p>
    <w:p w14:paraId="52F5E924">
      <w:pPr>
        <w:spacing w:after="100" w:line="336" w:lineRule="auto"/>
        <w:ind w:firstLine="422"/>
        <w:jc w:val="center"/>
        <w:rPr>
          <w:b/>
          <w:bCs/>
          <w:sz w:val="21"/>
          <w:szCs w:val="21"/>
        </w:rPr>
      </w:pPr>
      <w:r>
        <w:rPr>
          <w:rFonts w:hint="eastAsia"/>
          <w:b/>
          <w:sz w:val="21"/>
          <w:szCs w:val="21"/>
        </w:rPr>
        <w:t>表</w:t>
      </w:r>
      <w:r>
        <w:rPr>
          <w:rFonts w:hint="eastAsia"/>
          <w:b/>
          <w:sz w:val="21"/>
          <w:szCs w:val="21"/>
          <w:lang w:eastAsia="zh-CN"/>
        </w:rPr>
        <w:t>4-1</w:t>
      </w:r>
      <w:r>
        <w:rPr>
          <w:rFonts w:hint="eastAsia"/>
          <w:b/>
          <w:sz w:val="21"/>
          <w:szCs w:val="21"/>
        </w:rPr>
        <w:t>　</w:t>
      </w:r>
      <w:r>
        <w:rPr>
          <w:rFonts w:hint="eastAsia"/>
          <w:b/>
          <w:sz w:val="21"/>
          <w:szCs w:val="21"/>
          <w:lang w:eastAsia="zh-CN"/>
        </w:rPr>
        <w:t xml:space="preserve"> </w:t>
      </w:r>
      <w:r>
        <w:rPr>
          <w:rFonts w:hint="eastAsia"/>
          <w:b/>
          <w:sz w:val="21"/>
          <w:szCs w:val="21"/>
        </w:rPr>
        <w:t>六级规则知识库</w:t>
      </w:r>
    </w:p>
    <w:tbl>
      <w:tblPr>
        <w:tblStyle w:val="38"/>
        <w:tblW w:w="9452"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2"/>
        <w:gridCol w:w="1366"/>
        <w:gridCol w:w="5740"/>
        <w:gridCol w:w="1264"/>
      </w:tblGrid>
      <w:tr w14:paraId="6C75B97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Borders>
              <w:top w:val="single" w:color="000000" w:themeColor="text1" w:sz="8" w:space="0"/>
              <w:left w:val="nil"/>
              <w:bottom w:val="single" w:color="000000" w:themeColor="text1" w:sz="8" w:space="0"/>
              <w:right w:val="nil"/>
              <w:insideH w:val="single" w:sz="8" w:space="0"/>
              <w:insideV w:val="nil"/>
            </w:tcBorders>
          </w:tcPr>
          <w:p w14:paraId="3EFDDED3">
            <w:pPr>
              <w:snapToGrid w:val="0"/>
              <w:spacing w:before="0" w:line="240" w:lineRule="auto"/>
              <w:ind w:firstLine="0" w:firstLineChars="0"/>
              <w:jc w:val="center"/>
              <w:rPr>
                <w:rFonts w:ascii="宋体"/>
                <w:b w:val="0"/>
                <w:bCs w:val="0"/>
                <w:color w:val="000000" w:themeColor="text1" w:themeShade="BF"/>
                <w:sz w:val="22"/>
              </w:rPr>
            </w:pPr>
            <w:r>
              <w:rPr>
                <w:rFonts w:ascii="宋体" w:hAnsi="宋体" w:cs="宋体"/>
                <w:b/>
                <w:bCs/>
                <w:color w:val="000000" w:themeColor="text1" w:themeShade="BF"/>
                <w:sz w:val="22"/>
                <w:lang w:eastAsia="zh-CN" w:bidi="ar"/>
              </w:rPr>
              <w:t>层级</w:t>
            </w:r>
          </w:p>
        </w:tc>
        <w:tc>
          <w:tcPr>
            <w:tcW w:w="1366" w:type="dxa"/>
            <w:tcBorders>
              <w:top w:val="single" w:color="000000" w:themeColor="text1" w:sz="8" w:space="0"/>
              <w:bottom w:val="single" w:color="000000" w:themeColor="text1" w:sz="8" w:space="0"/>
              <w:right w:val="nil"/>
              <w:insideH w:val="single" w:sz="8" w:space="0"/>
              <w:insideV w:val="nil"/>
            </w:tcBorders>
          </w:tcPr>
          <w:p w14:paraId="2C5A08D7">
            <w:pPr>
              <w:snapToGrid w:val="0"/>
              <w:spacing w:before="0" w:line="240" w:lineRule="auto"/>
              <w:ind w:firstLine="0" w:firstLineChars="0"/>
              <w:jc w:val="center"/>
              <w:rPr>
                <w:rFonts w:ascii="宋体"/>
                <w:b w:val="0"/>
                <w:bCs w:val="0"/>
                <w:color w:val="000000" w:themeColor="text1" w:themeShade="BF"/>
                <w:sz w:val="22"/>
              </w:rPr>
            </w:pPr>
            <w:r>
              <w:rPr>
                <w:rFonts w:ascii="宋体" w:hAnsi="宋体" w:cs="宋体"/>
                <w:b/>
                <w:bCs/>
                <w:color w:val="000000" w:themeColor="text1" w:themeShade="BF"/>
                <w:sz w:val="22"/>
                <w:lang w:eastAsia="zh-CN" w:bidi="ar"/>
              </w:rPr>
              <w:t>类型</w:t>
            </w:r>
          </w:p>
        </w:tc>
        <w:tc>
          <w:tcPr>
            <w:tcW w:w="5740" w:type="dxa"/>
            <w:tcBorders>
              <w:top w:val="single" w:color="000000" w:themeColor="text1" w:sz="8" w:space="0"/>
              <w:bottom w:val="single" w:color="000000" w:themeColor="text1" w:sz="8" w:space="0"/>
              <w:right w:val="nil"/>
              <w:insideH w:val="single" w:sz="8" w:space="0"/>
              <w:insideV w:val="nil"/>
            </w:tcBorders>
          </w:tcPr>
          <w:p w14:paraId="1511DED3">
            <w:pPr>
              <w:snapToGrid w:val="0"/>
              <w:spacing w:before="0" w:line="240" w:lineRule="auto"/>
              <w:ind w:firstLine="0" w:firstLineChars="0"/>
              <w:jc w:val="center"/>
              <w:rPr>
                <w:rFonts w:ascii="宋体"/>
                <w:b w:val="0"/>
                <w:bCs w:val="0"/>
                <w:color w:val="000000" w:themeColor="text1" w:themeShade="BF"/>
                <w:sz w:val="22"/>
              </w:rPr>
            </w:pPr>
            <w:r>
              <w:rPr>
                <w:rFonts w:ascii="宋体" w:hAnsi="宋体" w:cs="宋体"/>
                <w:b/>
                <w:bCs/>
                <w:color w:val="000000" w:themeColor="text1" w:themeShade="BF"/>
                <w:sz w:val="22"/>
                <w:lang w:eastAsia="zh-CN" w:bidi="ar"/>
              </w:rPr>
              <w:t>规则编号与含义</w:t>
            </w:r>
          </w:p>
        </w:tc>
        <w:tc>
          <w:tcPr>
            <w:tcW w:w="1264" w:type="dxa"/>
            <w:tcBorders>
              <w:top w:val="single" w:color="000000" w:themeColor="text1" w:sz="8" w:space="0"/>
              <w:bottom w:val="single" w:color="000000" w:themeColor="text1" w:sz="8" w:space="0"/>
              <w:right w:val="nil"/>
              <w:insideH w:val="single" w:sz="8" w:space="0"/>
              <w:insideV w:val="nil"/>
            </w:tcBorders>
          </w:tcPr>
          <w:p w14:paraId="699DF966">
            <w:pPr>
              <w:snapToGrid w:val="0"/>
              <w:spacing w:before="0" w:line="240" w:lineRule="auto"/>
              <w:ind w:firstLine="0" w:firstLineChars="0"/>
              <w:jc w:val="center"/>
              <w:rPr>
                <w:rFonts w:ascii="宋体"/>
                <w:b w:val="0"/>
                <w:bCs w:val="0"/>
                <w:color w:val="000000" w:themeColor="text1" w:themeShade="BF"/>
                <w:sz w:val="22"/>
              </w:rPr>
            </w:pPr>
            <w:r>
              <w:rPr>
                <w:rFonts w:ascii="宋体" w:hAnsi="宋体" w:cs="宋体"/>
                <w:b/>
                <w:bCs/>
                <w:color w:val="000000" w:themeColor="text1" w:themeShade="BF"/>
                <w:sz w:val="22"/>
                <w:lang w:eastAsia="zh-CN" w:bidi="ar"/>
              </w:rPr>
              <w:t>属性</w:t>
            </w:r>
          </w:p>
        </w:tc>
      </w:tr>
      <w:tr w14:paraId="2C3FE06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7B58C3EC">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P0（4.0）</w:t>
            </w:r>
          </w:p>
        </w:tc>
        <w:tc>
          <w:tcPr>
            <w:tcW w:w="1366" w:type="dxa"/>
          </w:tcPr>
          <w:p w14:paraId="17612FD8">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物理安全</w:t>
            </w:r>
          </w:p>
        </w:tc>
        <w:tc>
          <w:tcPr>
            <w:tcW w:w="5740" w:type="dxa"/>
          </w:tcPr>
          <w:p w14:paraId="067535BB">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S01 飞行包线；S02 最小间隔；S03 安全接近趋势；S04 最小能量；S05 越限可恢复性；S06 危险解除后安全驻留</w:t>
            </w:r>
          </w:p>
        </w:tc>
        <w:tc>
          <w:tcPr>
            <w:tcW w:w="1264" w:type="dxa"/>
          </w:tcPr>
          <w:p w14:paraId="599B0C9E">
            <w:pPr>
              <w:snapToGrid w:val="0"/>
              <w:ind w:firstLine="0" w:firstLineChars="0"/>
              <w:rPr>
                <w:rFonts w:ascii="宋体"/>
                <w:color w:val="000000" w:themeColor="text1" w:themeShade="BF"/>
                <w:sz w:val="22"/>
              </w:rPr>
            </w:pPr>
            <w:r>
              <w:rPr>
                <w:rFonts w:ascii="宋体" w:hAnsi="宋体" w:cs="宋体"/>
                <w:color w:val="000000" w:themeColor="text1" w:themeShade="BF"/>
                <w:sz w:val="22"/>
                <w:lang w:eastAsia="zh-CN" w:bidi="ar"/>
              </w:rPr>
              <w:t>硬规则，最高优先级</w:t>
            </w:r>
          </w:p>
        </w:tc>
      </w:tr>
      <w:tr w14:paraId="70AA320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299031C0">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P1（3.0）</w:t>
            </w:r>
          </w:p>
        </w:tc>
        <w:tc>
          <w:tcPr>
            <w:tcW w:w="1366" w:type="dxa"/>
          </w:tcPr>
          <w:p w14:paraId="1BD148ED">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信息授权</w:t>
            </w:r>
          </w:p>
        </w:tc>
        <w:tc>
          <w:tcPr>
            <w:tcW w:w="5740" w:type="dxa"/>
          </w:tcPr>
          <w:p w14:paraId="46E76C16">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I01 任务授权；I02 识别置信度；I03 信息新鲜度；I04 多源信息一致性；I05 告警处置时限；I06 编队信念一致性</w:t>
            </w:r>
          </w:p>
        </w:tc>
        <w:tc>
          <w:tcPr>
            <w:tcW w:w="1264" w:type="dxa"/>
          </w:tcPr>
          <w:p w14:paraId="372A667A">
            <w:pPr>
              <w:snapToGrid w:val="0"/>
              <w:ind w:firstLine="0" w:firstLineChars="0"/>
              <w:rPr>
                <w:rFonts w:ascii="宋体"/>
                <w:color w:val="000000" w:themeColor="text1" w:themeShade="BF"/>
                <w:sz w:val="22"/>
                <w:lang w:eastAsia="zh-CN"/>
              </w:rPr>
            </w:pPr>
            <w:r>
              <w:rPr>
                <w:rFonts w:ascii="宋体" w:hAnsi="宋体" w:cs="宋体"/>
                <w:color w:val="000000" w:themeColor="text1" w:themeShade="BF"/>
                <w:sz w:val="22"/>
                <w:lang w:eastAsia="zh-CN" w:bidi="ar"/>
              </w:rPr>
              <w:t>硬规则，关键动作前置条件</w:t>
            </w:r>
          </w:p>
        </w:tc>
      </w:tr>
      <w:tr w14:paraId="60753FA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4C4E4355">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P2（4.0）</w:t>
            </w:r>
          </w:p>
        </w:tc>
        <w:tc>
          <w:tcPr>
            <w:tcW w:w="1366" w:type="dxa"/>
          </w:tcPr>
          <w:p w14:paraId="7179F967">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故障资源</w:t>
            </w:r>
          </w:p>
        </w:tc>
        <w:tc>
          <w:tcPr>
            <w:tcW w:w="5740" w:type="dxa"/>
          </w:tcPr>
          <w:p w14:paraId="6F61E957">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F01 通信失联处置；F02 传感器降级处置；F03 能力丧失处置；F04 低资源退出；F06 风险预算</w:t>
            </w:r>
          </w:p>
        </w:tc>
        <w:tc>
          <w:tcPr>
            <w:tcW w:w="1264" w:type="dxa"/>
          </w:tcPr>
          <w:p w14:paraId="1A419170">
            <w:pPr>
              <w:snapToGrid w:val="0"/>
              <w:ind w:firstLine="0" w:firstLineChars="0"/>
              <w:rPr>
                <w:rFonts w:ascii="宋体"/>
                <w:color w:val="000000" w:themeColor="text1" w:themeShade="BF"/>
                <w:sz w:val="22"/>
              </w:rPr>
            </w:pPr>
            <w:r>
              <w:rPr>
                <w:rFonts w:ascii="宋体" w:hAnsi="宋体" w:cs="宋体"/>
                <w:color w:val="000000" w:themeColor="text1" w:themeShade="BF"/>
                <w:sz w:val="22"/>
                <w:lang w:eastAsia="zh-CN" w:bidi="ar"/>
              </w:rPr>
              <w:t>硬规则，条件触发</w:t>
            </w:r>
          </w:p>
        </w:tc>
      </w:tr>
      <w:tr w14:paraId="307050D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0D175B23">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P3（2.0）</w:t>
            </w:r>
          </w:p>
        </w:tc>
        <w:tc>
          <w:tcPr>
            <w:tcW w:w="1366" w:type="dxa"/>
          </w:tcPr>
          <w:p w14:paraId="540FF80C">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团队协同</w:t>
            </w:r>
          </w:p>
        </w:tc>
        <w:tc>
          <w:tcPr>
            <w:tcW w:w="5740" w:type="dxa"/>
          </w:tcPr>
          <w:p w14:paraId="03ABD641">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C01 唯一任务权限；C02 区域覆盖；C03 支援响应；C04 交接确认；C05 意图共享；C06 预备能力预留</w:t>
            </w:r>
          </w:p>
        </w:tc>
        <w:tc>
          <w:tcPr>
            <w:tcW w:w="1264" w:type="dxa"/>
          </w:tcPr>
          <w:p w14:paraId="724732AF">
            <w:pPr>
              <w:snapToGrid w:val="0"/>
              <w:ind w:firstLine="0" w:firstLineChars="0"/>
              <w:rPr>
                <w:rFonts w:ascii="宋体"/>
                <w:color w:val="000000" w:themeColor="text1" w:themeShade="BF"/>
                <w:sz w:val="22"/>
              </w:rPr>
            </w:pPr>
            <w:r>
              <w:rPr>
                <w:rFonts w:ascii="宋体" w:hAnsi="宋体" w:cs="宋体"/>
                <w:color w:val="000000" w:themeColor="text1" w:themeShade="BF"/>
                <w:sz w:val="22"/>
                <w:lang w:eastAsia="zh-CN" w:bidi="ar"/>
              </w:rPr>
              <w:t>软规则，协同义务</w:t>
            </w:r>
          </w:p>
        </w:tc>
      </w:tr>
      <w:tr w14:paraId="172207A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5FD95BD5">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P4（1.0）</w:t>
            </w:r>
          </w:p>
        </w:tc>
        <w:tc>
          <w:tcPr>
            <w:tcW w:w="1366" w:type="dxa"/>
          </w:tcPr>
          <w:p w14:paraId="30A4E886">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任务连续性</w:t>
            </w:r>
          </w:p>
        </w:tc>
        <w:tc>
          <w:tcPr>
            <w:tcW w:w="5740" w:type="dxa"/>
          </w:tcPr>
          <w:p w14:paraId="417936F8">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M01 进度有效；M02 任务期限；M03 评估时限；M04 重规划响应；M05 失联期连续性；M06 能力丧失后延续</w:t>
            </w:r>
          </w:p>
        </w:tc>
        <w:tc>
          <w:tcPr>
            <w:tcW w:w="1264" w:type="dxa"/>
          </w:tcPr>
          <w:p w14:paraId="623E9D36">
            <w:pPr>
              <w:snapToGrid w:val="0"/>
              <w:ind w:firstLine="0" w:firstLineChars="0"/>
              <w:rPr>
                <w:rFonts w:ascii="宋体"/>
                <w:color w:val="000000" w:themeColor="text1" w:themeShade="BF"/>
                <w:sz w:val="22"/>
              </w:rPr>
            </w:pPr>
            <w:r>
              <w:rPr>
                <w:rFonts w:ascii="宋体" w:hAnsi="宋体" w:cs="宋体"/>
                <w:color w:val="000000" w:themeColor="text1" w:themeShade="BF"/>
                <w:sz w:val="22"/>
                <w:lang w:eastAsia="zh-CN" w:bidi="ar"/>
              </w:rPr>
              <w:t>软规则，任务规则</w:t>
            </w:r>
          </w:p>
        </w:tc>
      </w:tr>
      <w:tr w14:paraId="7292BED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0F8C156B">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P5（0.5）</w:t>
            </w:r>
          </w:p>
        </w:tc>
        <w:tc>
          <w:tcPr>
            <w:tcW w:w="1366" w:type="dxa"/>
          </w:tcPr>
          <w:p w14:paraId="0C1E607F">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效率偏好</w:t>
            </w:r>
          </w:p>
        </w:tc>
        <w:tc>
          <w:tcPr>
            <w:tcW w:w="5740" w:type="dxa"/>
          </w:tcPr>
          <w:p w14:paraId="0468AB93">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E01 避免过度分配；E02 避免不当驻留；E03 最小干预（诊断约束）；E05 危险解除后及时恢复；E06 团队负载均衡</w:t>
            </w:r>
          </w:p>
        </w:tc>
        <w:tc>
          <w:tcPr>
            <w:tcW w:w="1264" w:type="dxa"/>
          </w:tcPr>
          <w:p w14:paraId="3E8AEC29">
            <w:pPr>
              <w:snapToGrid w:val="0"/>
              <w:ind w:firstLine="0" w:firstLineChars="0"/>
              <w:rPr>
                <w:rFonts w:ascii="宋体"/>
                <w:color w:val="000000" w:themeColor="text1" w:themeShade="BF"/>
                <w:sz w:val="22"/>
              </w:rPr>
            </w:pPr>
            <w:r>
              <w:rPr>
                <w:rFonts w:ascii="宋体" w:hAnsi="宋体" w:cs="宋体"/>
                <w:color w:val="000000" w:themeColor="text1" w:themeShade="BF"/>
                <w:sz w:val="22"/>
                <w:lang w:eastAsia="zh-CN" w:bidi="ar"/>
              </w:rPr>
              <w:t>软规则，可放松</w:t>
            </w:r>
          </w:p>
        </w:tc>
      </w:tr>
    </w:tbl>
    <w:p w14:paraId="02B0A8DC">
      <w:pPr>
        <w:spacing w:after="100" w:line="336" w:lineRule="auto"/>
        <w:ind w:firstLine="480"/>
        <w:rPr>
          <w:szCs w:val="24"/>
          <w:lang w:eastAsia="zh-CN"/>
        </w:rPr>
      </w:pPr>
      <w:r>
        <w:rPr>
          <w:rFonts w:hint="eastAsia"/>
          <w:szCs w:val="24"/>
          <w:lang w:eastAsia="zh-CN"/>
        </w:rPr>
        <w:t>由图4可见，P0–P2为不可松弛的硬规则层，以不等式约束强制满足，P3–P5为允许保留残差的软规则层，其未满足部分在离散仲裁与后处理阶段记录。硬规则保证飞行安全与信息、资源前提，软规则在其约束下协调团队协同、任务推进与执行效率。</w:t>
      </w:r>
    </w:p>
    <w:p w14:paraId="4E4AB68B">
      <w:pPr>
        <w:spacing w:after="100" w:line="336" w:lineRule="auto"/>
        <w:ind w:firstLine="0" w:firstLineChars="0"/>
        <w:jc w:val="center"/>
        <w:rPr>
          <w:szCs w:val="24"/>
        </w:rPr>
      </w:pPr>
      <w:r>
        <w:drawing>
          <wp:inline distT="0" distB="0" distL="114300" distR="114300">
            <wp:extent cx="5853430" cy="3706495"/>
            <wp:effectExtent l="0" t="0" r="1270" b="1905"/>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ic:nvPicPr>
                  <pic:blipFill>
                    <a:blip r:embed="rId10"/>
                    <a:stretch>
                      <a:fillRect/>
                    </a:stretch>
                  </pic:blipFill>
                  <pic:spPr>
                    <a:xfrm>
                      <a:off x="0" y="0"/>
                      <a:ext cx="5853430" cy="3706495"/>
                    </a:xfrm>
                    <a:prstGeom prst="rect">
                      <a:avLst/>
                    </a:prstGeom>
                  </pic:spPr>
                </pic:pic>
              </a:graphicData>
            </a:graphic>
          </wp:inline>
        </w:drawing>
      </w:r>
    </w:p>
    <w:p w14:paraId="2349DC4D">
      <w:pPr>
        <w:ind w:firstLine="422"/>
        <w:jc w:val="center"/>
        <w:rPr>
          <w:b/>
          <w:sz w:val="21"/>
          <w:lang w:eastAsia="zh-CN"/>
        </w:rPr>
      </w:pPr>
      <w:r>
        <w:rPr>
          <w:b/>
          <w:sz w:val="21"/>
          <w:szCs w:val="21"/>
          <w:lang w:eastAsia="zh-CN"/>
        </w:rPr>
        <w:t>图4</w:t>
      </w:r>
      <w:r>
        <w:rPr>
          <w:rFonts w:hint="eastAsia"/>
          <w:b/>
          <w:sz w:val="21"/>
          <w:szCs w:val="21"/>
          <w:lang w:eastAsia="zh-CN"/>
        </w:rPr>
        <w:t xml:space="preserve"> </w:t>
      </w:r>
      <w:r>
        <w:rPr>
          <w:b/>
          <w:sz w:val="21"/>
          <w:szCs w:val="21"/>
          <w:lang w:eastAsia="zh-CN"/>
        </w:rPr>
        <w:t xml:space="preserve"> 六级规则</w:t>
      </w:r>
      <w:r>
        <w:rPr>
          <w:rFonts w:hint="eastAsia"/>
          <w:b/>
          <w:sz w:val="21"/>
          <w:szCs w:val="21"/>
          <w:lang w:eastAsia="zh-CN"/>
        </w:rPr>
        <w:t>知识库与仲裁优先级</w:t>
      </w:r>
    </w:p>
    <w:p w14:paraId="63952C5E">
      <w:pPr>
        <w:pStyle w:val="4"/>
        <w:ind w:firstLine="602"/>
        <w:rPr>
          <w:lang w:eastAsia="zh-CN"/>
        </w:rPr>
      </w:pPr>
      <w:bookmarkStart w:id="18" w:name="_Toc7774"/>
      <w:r>
        <w:rPr>
          <w:lang w:eastAsia="zh-CN"/>
        </w:rPr>
        <w:t>4.3 场景生成与日志记录</w:t>
      </w:r>
      <w:bookmarkEnd w:id="18"/>
    </w:p>
    <w:p w14:paraId="6CD40D67">
      <w:pPr>
        <w:keepNext w:val="0"/>
        <w:keepLines w:val="0"/>
        <w:pageBreakBefore w:val="0"/>
        <w:widowControl/>
        <w:kinsoku/>
        <w:wordWrap w:val="0"/>
        <w:overflowPunct/>
        <w:topLinePunct w:val="0"/>
        <w:autoSpaceDE/>
        <w:autoSpaceDN/>
        <w:bidi w:val="0"/>
        <w:adjustRightInd/>
        <w:snapToGrid/>
        <w:spacing w:after="100" w:line="336" w:lineRule="auto"/>
        <w:ind w:firstLine="480"/>
        <w:textAlignment w:val="auto"/>
        <w:rPr>
          <w:szCs w:val="24"/>
        </w:rPr>
      </w:pPr>
      <w:r>
        <w:rPr>
          <w:szCs w:val="24"/>
          <w:lang w:eastAsia="zh-CN"/>
        </w:rPr>
        <w:t>场景模板包括失联—意图、时限—信息、双支援、支援—安全趋势、低资源—覆盖、任务恢复、能力—驻留和风险—连续性八类。八类子场景固定冲突因素，单独验证安全链路的冲突识别、仲裁、QP修正和后验校验能力。第7章从八类子场景中选取前五类主题（失联—意图、时限—信息、双支援、支援—安全趋势、低资源—覆盖）作为A-E代表性案例，对单个关键时刻进行机制复盘；A-E不构成独立的端到端统计实验，而是对冲突子场景统计结果的定性解释。</w:t>
      </w:r>
      <w:r>
        <w:rPr>
          <w:szCs w:val="24"/>
        </w:rPr>
        <w:t>日志保存observation</w:t>
      </w:r>
      <w:r>
        <w:rPr>
          <w:rFonts w:hint="eastAsia"/>
          <w:szCs w:val="24"/>
          <w:lang w:eastAsia="zh-CN"/>
        </w:rPr>
        <w:t>（</w:t>
      </w:r>
      <w:r>
        <w:rPr>
          <w:rFonts w:hint="eastAsia"/>
          <w:szCs w:val="24"/>
          <w:lang w:val="en-US" w:eastAsia="zh-CN"/>
        </w:rPr>
        <w:t>局部观测</w:t>
      </w:r>
      <w:r>
        <w:rPr>
          <w:rFonts w:hint="eastAsia"/>
          <w:szCs w:val="24"/>
          <w:lang w:eastAsia="zh-CN"/>
        </w:rPr>
        <w:t>）</w:t>
      </w:r>
      <w:r>
        <w:rPr>
          <w:szCs w:val="24"/>
        </w:rPr>
        <w:t>、nominal_actions</w:t>
      </w:r>
      <w:r>
        <w:rPr>
          <w:rFonts w:hint="eastAsia"/>
          <w:szCs w:val="24"/>
          <w:lang w:eastAsia="zh-CN"/>
        </w:rPr>
        <w:t>（</w:t>
      </w:r>
      <w:r>
        <w:rPr>
          <w:rFonts w:hint="eastAsia"/>
          <w:szCs w:val="24"/>
          <w:lang w:val="en-US" w:eastAsia="zh-CN"/>
        </w:rPr>
        <w:t>名义动作</w:t>
      </w:r>
      <w:r>
        <w:rPr>
          <w:rFonts w:hint="eastAsia"/>
          <w:szCs w:val="24"/>
          <w:lang w:eastAsia="zh-CN"/>
        </w:rPr>
        <w:t>）</w:t>
      </w:r>
      <w:r>
        <w:rPr>
          <w:szCs w:val="24"/>
        </w:rPr>
        <w:t>、pre_belief_report</w:t>
      </w:r>
      <w:r>
        <w:rPr>
          <w:rFonts w:hint="eastAsia"/>
          <w:szCs w:val="24"/>
        </w:rPr>
        <w:t>（前验信念风险报告）</w:t>
      </w:r>
      <w:r>
        <w:rPr>
          <w:szCs w:val="24"/>
        </w:rPr>
        <w:t>、graph_conflict_events</w:t>
      </w:r>
      <w:r>
        <w:rPr>
          <w:rFonts w:hint="eastAsia"/>
          <w:szCs w:val="24"/>
        </w:rPr>
        <w:t>（依赖图冲突事件）</w:t>
      </w:r>
      <w:r>
        <w:rPr>
          <w:szCs w:val="24"/>
        </w:rPr>
        <w:t>、safe_actions</w:t>
      </w:r>
      <w:r>
        <w:rPr>
          <w:rFonts w:hint="eastAsia"/>
          <w:szCs w:val="24"/>
        </w:rPr>
        <w:t>（安全动作）</w:t>
      </w:r>
      <w:r>
        <w:rPr>
          <w:szCs w:val="24"/>
        </w:rPr>
        <w:t>、interventions</w:t>
      </w:r>
      <w:r>
        <w:rPr>
          <w:rFonts w:hint="eastAsia"/>
          <w:szCs w:val="24"/>
        </w:rPr>
        <w:t>（干预记录）</w:t>
      </w:r>
      <w:r>
        <w:rPr>
          <w:szCs w:val="24"/>
        </w:rPr>
        <w:t>、qp</w:t>
      </w:r>
      <w:r>
        <w:rPr>
          <w:rFonts w:hint="eastAsia"/>
          <w:szCs w:val="24"/>
        </w:rPr>
        <w:t>（QP求解结果）</w:t>
      </w:r>
      <w:r>
        <w:rPr>
          <w:szCs w:val="24"/>
        </w:rPr>
        <w:t>、executed_truth</w:t>
      </w:r>
      <w:r>
        <w:rPr>
          <w:rFonts w:hint="eastAsia"/>
          <w:szCs w:val="24"/>
        </w:rPr>
        <w:t>（执行后真值状态）</w:t>
      </w:r>
      <w:r>
        <w:rPr>
          <w:szCs w:val="24"/>
        </w:rPr>
        <w:t>和truth_violations</w:t>
      </w:r>
      <w:r>
        <w:rPr>
          <w:rFonts w:hint="eastAsia"/>
          <w:szCs w:val="24"/>
        </w:rPr>
        <w:t>（真值违规列表）</w:t>
      </w:r>
      <w:r>
        <w:rPr>
          <w:szCs w:val="24"/>
        </w:rPr>
        <w:t>。</w:t>
      </w:r>
    </w:p>
    <w:p w14:paraId="1E1320E8">
      <w:pPr>
        <w:pStyle w:val="3"/>
        <w:ind w:firstLine="723"/>
        <w:rPr>
          <w:lang w:eastAsia="zh-CN"/>
        </w:rPr>
      </w:pPr>
      <w:bookmarkStart w:id="19" w:name="_Toc4588"/>
      <w:r>
        <w:rPr>
          <w:lang w:eastAsia="zh-CN"/>
        </w:rPr>
        <w:t>5 冲突仲裁与安全修正方法</w:t>
      </w:r>
      <w:bookmarkEnd w:id="19"/>
    </w:p>
    <w:p w14:paraId="5EE21AC1">
      <w:pPr>
        <w:pStyle w:val="4"/>
        <w:ind w:firstLine="602"/>
        <w:rPr>
          <w:lang w:eastAsia="zh-CN"/>
        </w:rPr>
      </w:pPr>
      <w:bookmarkStart w:id="20" w:name="_Toc6798"/>
      <w:r>
        <w:rPr>
          <w:lang w:eastAsia="zh-CN"/>
        </w:rPr>
        <w:t>5.1 整体框架</w:t>
      </w:r>
      <w:bookmarkEnd w:id="20"/>
    </w:p>
    <w:p w14:paraId="22F37DB7">
      <w:pPr>
        <w:spacing w:after="100" w:line="336" w:lineRule="auto"/>
        <w:ind w:firstLine="480"/>
      </w:pPr>
      <w:r>
        <w:rPr>
          <w:szCs w:val="24"/>
          <w:lang w:eastAsia="zh-CN"/>
        </w:rPr>
        <w:t>如图5所示，在线流程为：局部观测→Actor名义动作→belief-STL风险监测→规则—智能体依赖图→动态优先级仲裁→冲突感知QP→STL后验校验→执行或安全回退。安全层不重新训练独立策略，也不在无风险时替代Actor，目标是在高优先级规则约束下实施最小必要修正。</w:t>
      </w:r>
    </w:p>
    <w:p w14:paraId="7FA1F9D1">
      <w:pPr>
        <w:spacing w:after="100" w:line="336" w:lineRule="auto"/>
        <w:ind w:firstLine="0" w:firstLineChars="0"/>
        <w:jc w:val="center"/>
        <w:rPr>
          <w:szCs w:val="24"/>
        </w:rPr>
      </w:pPr>
      <w:r>
        <w:drawing>
          <wp:inline distT="0" distB="0" distL="114300" distR="114300">
            <wp:extent cx="5741670" cy="253238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1"/>
                    <a:srcRect l="2047" b="4525"/>
                    <a:stretch>
                      <a:fillRect/>
                    </a:stretch>
                  </pic:blipFill>
                  <pic:spPr>
                    <a:xfrm>
                      <a:off x="0" y="0"/>
                      <a:ext cx="5741670" cy="2532380"/>
                    </a:xfrm>
                    <a:prstGeom prst="rect">
                      <a:avLst/>
                    </a:prstGeom>
                  </pic:spPr>
                </pic:pic>
              </a:graphicData>
            </a:graphic>
          </wp:inline>
        </w:drawing>
      </w:r>
    </w:p>
    <w:p w14:paraId="03F9CA81">
      <w:pPr>
        <w:ind w:firstLine="360"/>
        <w:jc w:val="center"/>
        <w:rPr>
          <w:sz w:val="18"/>
        </w:rPr>
      </w:pPr>
    </w:p>
    <w:p w14:paraId="20DA68D8">
      <w:pPr>
        <w:ind w:firstLine="422"/>
        <w:jc w:val="center"/>
        <w:rPr>
          <w:b/>
          <w:sz w:val="21"/>
          <w:lang w:eastAsia="zh-CN"/>
        </w:rPr>
      </w:pPr>
      <w:r>
        <w:rPr>
          <w:b/>
          <w:sz w:val="21"/>
          <w:szCs w:val="21"/>
          <w:lang w:eastAsia="zh-CN"/>
        </w:rPr>
        <w:t xml:space="preserve">图5 </w:t>
      </w:r>
      <w:r>
        <w:rPr>
          <w:rFonts w:hint="eastAsia"/>
          <w:b/>
          <w:sz w:val="21"/>
          <w:szCs w:val="21"/>
          <w:lang w:eastAsia="zh-CN"/>
        </w:rPr>
        <w:t xml:space="preserve"> </w:t>
      </w:r>
      <w:r>
        <w:rPr>
          <w:b/>
          <w:sz w:val="21"/>
          <w:szCs w:val="21"/>
          <w:lang w:eastAsia="zh-CN"/>
        </w:rPr>
        <w:t>在线安全推理链</w:t>
      </w:r>
    </w:p>
    <w:p w14:paraId="75F4DFDC">
      <w:pPr>
        <w:pStyle w:val="4"/>
        <w:ind w:firstLine="602"/>
        <w:rPr>
          <w:lang w:eastAsia="zh-CN"/>
        </w:rPr>
      </w:pPr>
      <w:bookmarkStart w:id="21" w:name="_Toc24441"/>
      <w:r>
        <w:rPr>
          <w:lang w:eastAsia="zh-CN"/>
        </w:rPr>
        <w:t>5.2 在线belief-STL风险监测</w:t>
      </w:r>
      <w:bookmarkEnd w:id="21"/>
    </w:p>
    <w:p w14:paraId="4E3D005E">
      <w:pPr>
        <w:spacing w:after="100" w:line="336" w:lineRule="auto"/>
        <w:ind w:firstLine="480"/>
        <w:rPr>
          <w:szCs w:val="24"/>
          <w:lang w:eastAsia="zh-CN"/>
        </w:rPr>
      </w:pPr>
      <w:r>
        <w:rPr>
          <w:szCs w:val="24"/>
          <w:lang w:eastAsia="zh-CN"/>
        </w:rPr>
        <w:t>监测器仅使用局部观测、队友相对信息、通信历史和不确定性，维护每条规则的违反概率、鲁棒下界、触发原因和硬安全状态。QP输出后重新计算后验风险；若仍有硬风险，则扩大求解组件、回退或记录不可行原因。</w:t>
      </w:r>
    </w:p>
    <w:p w14:paraId="15440352">
      <w:pPr>
        <w:pStyle w:val="32"/>
        <w:keepNext w:val="0"/>
        <w:keepLines w:val="0"/>
        <w:pageBreakBefore w:val="0"/>
        <w:widowControl/>
        <w:suppressLineNumbers w:val="0"/>
        <w:kinsoku/>
        <w:wordWrap/>
        <w:overflowPunct/>
        <w:topLinePunct w:val="0"/>
        <w:autoSpaceDE/>
        <w:autoSpaceDN/>
        <w:bidi w:val="0"/>
        <w:adjustRightInd/>
        <w:snapToGrid/>
        <w:spacing w:after="100" w:line="336" w:lineRule="auto"/>
        <w:ind w:firstLine="480"/>
        <w:textAlignment w:val="center"/>
        <w:rPr>
          <w:sz w:val="24"/>
          <w:szCs w:val="24"/>
          <w:lang w:eastAsia="zh-CN"/>
        </w:rPr>
      </w:pPr>
      <w:r>
        <w:rPr>
          <w:sz w:val="24"/>
          <w:szCs w:val="24"/>
          <w:lang w:eastAsia="zh-CN"/>
        </w:rPr>
        <w:t>对规则</w:t>
      </w:r>
      <m:oMath>
        <m:sSub>
          <m:sSubPr>
            <m:ctrlPr>
              <w:rPr>
                <w:rFonts w:ascii="Cambria Math" w:hAnsi="Cambria Math"/>
                <w:sz w:val="24"/>
              </w:rPr>
            </m:ctrlPr>
          </m:sSubPr>
          <m:e>
            <m:r>
              <m:rPr>
                <m:nor/>
                <m:sty m:val="p"/>
              </m:rPr>
              <w:rPr>
                <w:rFonts w:hint="default" w:ascii="Times New Roman" w:hAnsi="Times New Roman" w:eastAsia="宋体" w:cs="Times New Roman"/>
                <w:b w:val="0"/>
                <w:i w:val="0"/>
                <w:sz w:val="24"/>
                <w:szCs w:val="24"/>
              </w:rPr>
              <m:t>φ</m:t>
            </m:r>
            <m:ctrlPr>
              <w:rPr>
                <w:rFonts w:ascii="Cambria Math" w:hAnsi="Cambria Math"/>
                <w:sz w:val="24"/>
              </w:rPr>
            </m:ctrlPr>
          </m:e>
          <m:sub>
            <m:r>
              <m:rPr/>
              <w:rPr>
                <w:rFonts w:ascii="Cambria Math" w:hAnsi="Cambria Math"/>
                <w:sz w:val="24"/>
                <w:lang w:eastAsia="zh-CN"/>
              </w:rPr>
              <m:t>k</m:t>
            </m:r>
            <m:ctrlPr>
              <w:rPr>
                <w:rFonts w:ascii="Cambria Math" w:hAnsi="Cambria Math"/>
                <w:sz w:val="24"/>
              </w:rPr>
            </m:ctrlPr>
          </m:sub>
        </m:sSub>
      </m:oMath>
      <w:r>
        <w:rPr>
          <w:sz w:val="24"/>
          <w:szCs w:val="24"/>
          <w:lang w:eastAsia="zh-CN"/>
        </w:rPr>
        <w:t>，监测器在时刻t输出违反概率</w:t>
      </w:r>
      <m:oMath>
        <m:sSub>
          <m:sSubPr>
            <m:ctrlPr>
              <w:rPr>
                <w:rFonts w:ascii="Cambria Math" w:hAnsi="Cambria Math"/>
                <w:sz w:val="24"/>
              </w:rPr>
            </m:ctrlPr>
          </m:sSubPr>
          <m:e>
            <m:r>
              <m:rPr/>
              <w:rPr>
                <w:rFonts w:ascii="Cambria Math" w:hAnsi="Cambria Math"/>
                <w:sz w:val="24"/>
                <w:lang w:eastAsia="zh-CN"/>
              </w:rPr>
              <m:t>p</m:t>
            </m:r>
            <m:ctrlPr>
              <w:rPr>
                <w:rFonts w:ascii="Cambria Math" w:hAnsi="Cambria Math"/>
                <w:sz w:val="24"/>
              </w:rPr>
            </m:ctrlPr>
          </m:e>
          <m:sub>
            <m:r>
              <m:rPr/>
              <w:rPr>
                <w:rFonts w:ascii="Cambria Math" w:hAnsi="Cambria Math"/>
                <w:sz w:val="24"/>
                <w:lang w:eastAsia="zh-CN"/>
              </w:rPr>
              <m:t>k,t</m:t>
            </m:r>
            <m:ctrlPr>
              <w:rPr>
                <w:rFonts w:ascii="Cambria Math" w:hAnsi="Cambria Math"/>
                <w:sz w:val="24"/>
              </w:rPr>
            </m:ctrlPr>
          </m:sub>
        </m:sSub>
      </m:oMath>
      <w:r>
        <w:rPr>
          <w:sz w:val="24"/>
          <w:szCs w:val="24"/>
          <w:lang w:eastAsia="zh-CN"/>
        </w:rPr>
        <w:t>和鲁棒下界</w:t>
      </w:r>
      <m:oMath>
        <m:sSub>
          <m:sSubPr>
            <m:ctrlPr>
              <w:rPr>
                <w:rFonts w:hint="default" w:ascii="Cambria Math" w:hAnsi="Cambria Math" w:eastAsia="Consolas"/>
                <w:sz w:val="24"/>
              </w:rPr>
            </m:ctrlPr>
          </m:sSubPr>
          <m:e>
            <m:bar>
              <m:barPr>
                <m:ctrlPr>
                  <w:rPr>
                    <w:rFonts w:ascii="Cambria Math" w:hAnsi="Cambria Math" w:eastAsia="Consolas"/>
                    <w:sz w:val="24"/>
                  </w:rPr>
                </m:ctrlPr>
              </m:barPr>
              <m:e>
                <m:r>
                  <m:rPr/>
                  <w:rPr>
                    <w:rFonts w:hint="default" w:ascii="Cambria Math" w:hAnsi="Cambria Math" w:eastAsia="Consolas"/>
                    <w:sz w:val="24"/>
                  </w:rPr>
                  <m:t>ρ</m:t>
                </m:r>
                <m:ctrlPr>
                  <w:rPr>
                    <w:rFonts w:ascii="Cambria Math" w:hAnsi="Cambria Math" w:eastAsia="Consolas"/>
                    <w:sz w:val="24"/>
                  </w:rPr>
                </m:ctrlPr>
              </m:e>
            </m:bar>
            <m:ctrlPr>
              <w:rPr>
                <w:rFonts w:ascii="Cambria Math" w:hAnsi="Cambria Math" w:eastAsia="Consolas"/>
                <w:sz w:val="24"/>
              </w:rPr>
            </m:ctrlPr>
          </m:e>
          <m:sub>
            <m:r>
              <m:rPr/>
              <w:rPr>
                <w:rFonts w:hint="default" w:ascii="Cambria Math" w:hAnsi="Cambria Math" w:eastAsia="Consolas"/>
                <w:sz w:val="24"/>
              </w:rPr>
              <m:t>k,t</m:t>
            </m:r>
            <m:ctrlPr>
              <w:rPr>
                <w:rFonts w:ascii="Cambria Math" w:hAnsi="Cambria Math" w:eastAsia="Consolas"/>
                <w:sz w:val="24"/>
              </w:rPr>
            </m:ctrlPr>
          </m:sub>
        </m:sSub>
      </m:oMath>
      <w:r>
        <w:rPr>
          <w:sz w:val="24"/>
          <w:szCs w:val="24"/>
          <w:lang w:eastAsia="zh-CN"/>
        </w:rPr>
        <w:t>：</w:t>
      </w:r>
    </w:p>
    <w:p w14:paraId="0C9B6C05">
      <w:pPr>
        <w:pStyle w:val="32"/>
        <w:spacing w:after="100" w:line="336" w:lineRule="auto"/>
        <w:ind w:firstLine="480"/>
        <w:jc w:val="center"/>
        <w:rPr>
          <w:rFonts w:hAnsi="Cambria Math"/>
          <w:i/>
        </w:rPr>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=P(</m:t>
          </m:r>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&lt;0∣</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m:t>
          </m:r>
        </m:oMath>
      </m:oMathPara>
    </w:p>
    <w:p w14:paraId="6D402D37">
      <w:pPr>
        <w:pStyle w:val="32"/>
        <w:spacing w:after="100" w:line="336" w:lineRule="auto"/>
        <w:ind w:firstLine="480"/>
        <w:jc w:val="center"/>
        <w:rPr>
          <w:rFonts w:hAnsi="Cambria Math"/>
          <w:i w:val="0"/>
        </w:rPr>
      </w:pPr>
      <m:oMathPara>
        <m:oMath>
          <m:sSub>
            <m:sSubPr>
              <m:ctrlPr>
                <w:rPr>
                  <w:rFonts w:ascii="Cambria Math" w:hAnsi="Cambria Math"/>
                </w:rPr>
              </m:ctrlPr>
            </m:sSubPr>
            <m:e>
              <m:bar>
                <m:barPr>
                  <m:ctrlPr>
                    <w:rPr>
                      <w:rFonts w:ascii="Cambria Math" w:hAnsi="Cambria Math"/>
                    </w:rPr>
                  </m:ctrlPr>
                </m:barPr>
                <m:e>
                  <m:r>
                    <m:rPr/>
                    <w:rPr>
                      <w:rFonts w:ascii="Cambria Math" w:hAnsi="Cambria Math"/>
                    </w:rPr>
                    <m:t>ρ</m:t>
                  </m:r>
                  <m:ctrlPr>
                    <w:rPr>
                      <w:rFonts w:ascii="Cambria Math" w:hAnsi="Cambria Math"/>
                    </w:rPr>
                  </m:ctrlPr>
                </m:e>
              </m:ba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ρ,k,t</m:t>
              </m:r>
              <m:ctrlPr>
                <w:rPr>
                  <w:rFonts w:ascii="Cambria Math" w:hAnsi="Cambria Math"/>
                </w:rPr>
              </m:ctrlPr>
            </m:sub>
          </m:sSub>
          <m:r>
            <m:rPr/>
            <w:rPr>
              <w:rFonts w:ascii="Cambria Math" w:hAnsi="Cambria Math"/>
            </w:rPr>
            <m:t>−κ</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ρ,k,t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model</m:t>
              </m:r>
              <m:ctrlPr>
                <w:rPr>
                  <w:rFonts w:ascii="Cambria Math" w:hAnsi="Cambria Math"/>
                </w:rPr>
              </m:ctrlPr>
            </m:sub>
          </m:sSub>
        </m:oMath>
      </m:oMathPara>
    </w:p>
    <w:p w14:paraId="11D589D4">
      <w:pPr>
        <w:pStyle w:val="32"/>
        <w:spacing w:after="100" w:line="336" w:lineRule="auto"/>
        <w:ind w:firstLine="48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ascii="宋体" w:hAnsi="宋体" w:eastAsia="宋体" w:cs="宋体"/>
          <w:sz w:val="24"/>
          <w:szCs w:val="24"/>
          <w:lang w:val="en-US" w:eastAsia="zh-CN"/>
        </w:rPr>
        <w:t>为规则</w:t>
      </w:r>
      <m:oMath>
        <m:sSub>
          <m:sSubPr>
            <m:ctrlPr>
              <w:rPr>
                <w:rFonts w:ascii="Cambria Math" w:hAnsi="Cambria Math"/>
                <w:sz w:val="24"/>
              </w:rPr>
            </m:ctrlPr>
          </m:sSubPr>
          <m:e>
            <m:r>
              <m:rPr>
                <m:nor/>
                <m:sty m:val="p"/>
              </m:rPr>
              <w:rPr>
                <w:rFonts w:hint="default" w:ascii="Times New Roman" w:hAnsi="Times New Roman" w:eastAsia="宋体" w:cs="Times New Roman"/>
                <w:b w:val="0"/>
                <w:i w:val="0"/>
                <w:sz w:val="24"/>
                <w:szCs w:val="24"/>
              </w:rPr>
              <m:t>φ</m:t>
            </m:r>
            <m:ctrlPr>
              <w:rPr>
                <w:rFonts w:ascii="Cambria Math" w:hAnsi="Cambria Math"/>
                <w:sz w:val="24"/>
              </w:rPr>
            </m:ctrlPr>
          </m:e>
          <m:sub>
            <m:r>
              <m:rPr/>
              <w:rPr>
                <w:rFonts w:ascii="Cambria Math" w:hAnsi="Cambria Math"/>
                <w:sz w:val="24"/>
                <w:lang w:eastAsia="zh-CN"/>
              </w:rPr>
              <m:t>k</m:t>
            </m:r>
            <m:ctrlPr>
              <w:rPr>
                <w:rFonts w:ascii="Cambria Math" w:hAnsi="Cambria Math"/>
                <w:sz w:val="24"/>
              </w:rPr>
            </m:ctrlPr>
          </m:sub>
        </m:sSub>
      </m:oMath>
      <w:r>
        <w:rPr>
          <w:rFonts w:hint="eastAsia" w:ascii="宋体" w:hAnsi="宋体" w:eastAsia="宋体" w:cs="宋体"/>
          <w:sz w:val="24"/>
          <w:szCs w:val="24"/>
          <w:lang w:val="en-US" w:eastAsia="zh-CN"/>
        </w:rPr>
        <w:t>的鲁棒度，即当前状态对该规则的满足裕度</w:t>
      </w:r>
      <w:r>
        <w:rPr>
          <w:rFonts w:hint="eastAsia" w:cs="宋体"/>
          <w:sz w:val="24"/>
          <w:szCs w:val="24"/>
          <w:lang w:val="en-US" w:eastAsia="zh-CN"/>
        </w:rPr>
        <w:t>,</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r>
          <m:rPr/>
          <w:rPr>
            <w:rFonts w:hint="default" w:ascii="Cambria Math" w:hAnsi="Cambria Math"/>
            <w:lang w:val="en-US" w:eastAsia="zh-CN"/>
          </w:rPr>
          <m:t>&gt;</m:t>
        </m:r>
        <m:r>
          <m:rPr/>
          <w:rPr>
            <w:rFonts w:ascii="Cambria Math" w:hAnsi="Cambria Math"/>
          </w:rPr>
          <m:t>0</m:t>
        </m:r>
      </m:oMath>
      <w:r>
        <w:rPr>
          <w:rFonts w:hint="eastAsia" w:ascii="宋体" w:hAnsi="宋体" w:eastAsia="宋体" w:cs="宋体"/>
          <w:sz w:val="24"/>
          <w:szCs w:val="24"/>
          <w:lang w:val="en-US" w:eastAsia="zh-CN"/>
        </w:rPr>
        <w:t>表示规则满足且留有裕度，</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&lt;0</m:t>
        </m:r>
      </m:oMath>
      <w:r>
        <w:rPr>
          <w:rFonts w:hint="eastAsia" w:ascii="宋体" w:hAnsi="宋体" w:eastAsia="宋体" w:cs="宋体"/>
          <w:sz w:val="24"/>
          <w:szCs w:val="24"/>
          <w:lang w:val="en-US" w:eastAsia="zh-CN"/>
        </w:rPr>
        <w:t>表示规则被违反。由于观测噪声与信息缺失，</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ascii="宋体" w:hAnsi="宋体" w:eastAsia="宋体" w:cs="宋体"/>
          <w:sz w:val="24"/>
          <w:szCs w:val="24"/>
          <w:lang w:val="en-US" w:eastAsia="zh-CN"/>
        </w:rPr>
        <w:t>的真实值不可直接观测，因此</w:t>
      </w:r>
      <m:oMath>
        <m:sSub>
          <m:sSubPr>
            <m:ctrlPr>
              <w:rPr>
                <w:rFonts w:ascii="Cambria Math" w:hAnsi="Cambria Math"/>
              </w:rPr>
            </m:ctrlPr>
          </m:sSubPr>
          <m:e>
            <m:bar>
              <m:barPr>
                <m:ctrlPr>
                  <w:rPr>
                    <w:rFonts w:ascii="Cambria Math" w:hAnsi="Cambria Math"/>
                  </w:rPr>
                </m:ctrlPr>
              </m:barPr>
              <m:e>
                <m:r>
                  <m:rPr/>
                  <w:rPr>
                    <w:rFonts w:ascii="Cambria Math" w:hAnsi="Cambria Math"/>
                  </w:rPr>
                  <m:t>ρ</m:t>
                </m:r>
                <m:ctrlPr>
                  <w:rPr>
                    <w:rFonts w:ascii="Cambria Math" w:hAnsi="Cambria Math"/>
                  </w:rPr>
                </m:ctrlPr>
              </m:e>
            </m:bar>
            <m:ctrlPr>
              <w:rPr>
                <w:rFonts w:ascii="Cambria Math" w:hAnsi="Cambria Math"/>
              </w:rPr>
            </m:ctrlPr>
          </m:e>
          <m:sub>
            <m:r>
              <m:rPr/>
              <w:rPr>
                <w:rFonts w:ascii="Cambria Math" w:hAnsi="Cambria Math"/>
              </w:rPr>
              <m:t>k,t</m:t>
            </m:r>
            <m:ctrlPr>
              <w:rPr>
                <w:rFonts w:ascii="Cambria Math" w:hAnsi="Cambria Math"/>
              </w:rPr>
            </m:ctrlPr>
          </m:sub>
        </m:sSub>
      </m:oMath>
      <w:r>
        <w:rPr>
          <w:rFonts w:hint="eastAsia" w:ascii="宋体" w:hAnsi="宋体" w:eastAsia="宋体" w:cs="宋体"/>
          <w:sz w:val="24"/>
          <w:szCs w:val="24"/>
          <w:lang w:val="en-US" w:eastAsia="zh-CN"/>
        </w:rPr>
        <w:t>定义为在局部观测与历史</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rPr>
          <w:rFonts w:hint="eastAsia" w:ascii="宋体" w:hAnsi="宋体" w:eastAsia="宋体" w:cs="宋体"/>
          <w:sz w:val="24"/>
          <w:szCs w:val="24"/>
          <w:lang w:val="en-US" w:eastAsia="zh-CN"/>
        </w:rPr>
        <w:t>条件下真实鲁棒度为负（即规则违反）的概率。</w:t>
      </w:r>
      <m:oMath>
        <m:sSub>
          <m:sSubPr>
            <m:ctrlPr>
              <w:rPr>
                <w:rFonts w:ascii="Cambria Math" w:hAnsi="Cambria Math"/>
              </w:rPr>
            </m:ctrlPr>
          </m:sSubPr>
          <m:e>
            <m:bar>
              <m:barPr>
                <m:ctrlPr>
                  <w:rPr>
                    <w:rFonts w:ascii="Cambria Math" w:hAnsi="Cambria Math"/>
                  </w:rPr>
                </m:ctrlPr>
              </m:barPr>
              <m:e>
                <m:r>
                  <m:rPr/>
                  <w:rPr>
                    <w:rFonts w:ascii="Cambria Math" w:hAnsi="Cambria Math"/>
                  </w:rPr>
                  <m:t>ρ</m:t>
                </m:r>
                <m:ctrlPr>
                  <w:rPr>
                    <w:rFonts w:ascii="Cambria Math" w:hAnsi="Cambria Math"/>
                  </w:rPr>
                </m:ctrlPr>
              </m:e>
            </m:bar>
            <m:ctrlPr>
              <w:rPr>
                <w:rFonts w:ascii="Cambria Math" w:hAnsi="Cambria Math"/>
              </w:rPr>
            </m:ctrlPr>
          </m:e>
          <m:sub>
            <m:r>
              <m:rPr/>
              <w:rPr>
                <w:rFonts w:ascii="Cambria Math" w:hAnsi="Cambria Math"/>
              </w:rPr>
              <m:t>k,t</m:t>
            </m:r>
            <m:ctrlPr>
              <w:rPr>
                <w:rFonts w:ascii="Cambria Math" w:hAnsi="Cambria Math"/>
              </w:rPr>
            </m:ctrlPr>
          </m:sub>
        </m:sSub>
      </m:oMath>
      <w:r>
        <w:rPr>
          <w:rFonts w:hint="eastAsia" w:ascii="宋体" w:hAnsi="宋体" w:eastAsia="宋体" w:cs="宋体"/>
          <w:sz w:val="24"/>
          <w:szCs w:val="24"/>
          <w:lang w:val="en-US" w:eastAsia="zh-CN"/>
        </w:rPr>
        <w:t>为对</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ascii="宋体" w:hAnsi="宋体" w:eastAsia="宋体" w:cs="宋体"/>
          <w:sz w:val="24"/>
          <w:szCs w:val="24"/>
          <w:lang w:val="en-US" w:eastAsia="zh-CN"/>
        </w:rPr>
        <w:t>的保守下界估计，以鲁棒度均值估计</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ρ,k,t</m:t>
            </m:r>
            <m:ctrlPr>
              <w:rPr>
                <w:rFonts w:ascii="Cambria Math" w:hAnsi="Cambria Math"/>
              </w:rPr>
            </m:ctrlPr>
          </m:sub>
        </m:sSub>
      </m:oMath>
      <w:r>
        <w:rPr>
          <w:rFonts w:hint="eastAsia" w:ascii="宋体" w:hAnsi="宋体" w:eastAsia="宋体" w:cs="宋体"/>
          <w:sz w:val="24"/>
          <w:szCs w:val="24"/>
          <w:lang w:val="en-US" w:eastAsia="zh-CN"/>
        </w:rPr>
        <w:t>减去</w:t>
      </w:r>
      <m:oMath>
        <m:r>
          <m:rPr/>
          <w:rPr>
            <w:rFonts w:ascii="Cambria Math" w:hAnsi="Cambria Math"/>
          </w:rPr>
          <m:t>κ</m:t>
        </m:r>
      </m:oMath>
      <w:r>
        <w:rPr>
          <w:rFonts w:hint="eastAsia" w:ascii="宋体" w:hAnsi="宋体" w:eastAsia="宋体" w:cs="宋体"/>
          <w:sz w:val="24"/>
          <w:szCs w:val="24"/>
          <w:lang w:val="en-US" w:eastAsia="zh-CN"/>
        </w:rPr>
        <w:t>倍估计不确定度</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ρ,k,t</m:t>
            </m:r>
            <m:ctrlPr>
              <w:rPr>
                <w:rFonts w:ascii="Cambria Math" w:hAnsi="Cambria Math"/>
              </w:rPr>
            </m:ctrlPr>
          </m:sub>
        </m:sSub>
      </m:oMath>
      <w:r>
        <w:rPr>
          <w:rFonts w:hint="eastAsia" w:ascii="宋体" w:hAnsi="宋体" w:eastAsia="宋体" w:cs="宋体"/>
          <w:sz w:val="24"/>
          <w:szCs w:val="24"/>
          <w:lang w:val="en-US" w:eastAsia="zh-CN"/>
        </w:rPr>
        <w:t>及模型误差裕量</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model</m:t>
            </m:r>
            <m:ctrlPr>
              <w:rPr>
                <w:rFonts w:ascii="Cambria Math" w:hAnsi="Cambria Math"/>
              </w:rPr>
            </m:ctrlPr>
          </m:sub>
        </m:sSub>
      </m:oMath>
      <w:r>
        <w:rPr>
          <w:rFonts w:hint="eastAsia" w:ascii="宋体" w:hAnsi="宋体" w:eastAsia="宋体" w:cs="宋体"/>
          <w:sz w:val="24"/>
          <w:szCs w:val="24"/>
          <w:lang w:val="en-US" w:eastAsia="zh-CN"/>
        </w:rPr>
        <w:t>得到，用于确定性安全判定：仅当</w:t>
      </w:r>
      <m:oMath>
        <m:sSub>
          <m:sSubPr>
            <m:ctrlPr>
              <w:rPr>
                <w:rFonts w:ascii="Cambria Math" w:hAnsi="Cambria Math"/>
              </w:rPr>
            </m:ctrlPr>
          </m:sSubPr>
          <m:e>
            <m:bar>
              <m:barPr>
                <m:ctrlPr>
                  <w:rPr>
                    <w:rFonts w:ascii="Cambria Math" w:hAnsi="Cambria Math"/>
                  </w:rPr>
                </m:ctrlPr>
              </m:barPr>
              <m:e>
                <m:r>
                  <m:rPr/>
                  <w:rPr>
                    <w:rFonts w:ascii="Cambria Math" w:hAnsi="Cambria Math"/>
                  </w:rPr>
                  <m:t>ρ</m:t>
                </m:r>
                <m:ctrlPr>
                  <w:rPr>
                    <w:rFonts w:ascii="Cambria Math" w:hAnsi="Cambria Math"/>
                  </w:rPr>
                </m:ctrlPr>
              </m:e>
            </m:bar>
            <m:ctrlPr>
              <w:rPr>
                <w:rFonts w:ascii="Cambria Math" w:hAnsi="Cambria Math"/>
              </w:rPr>
            </m:ctrlPr>
          </m:e>
          <m:sub>
            <m:r>
              <m:rPr/>
              <w:rPr>
                <w:rFonts w:ascii="Cambria Math" w:hAnsi="Cambria Math"/>
              </w:rPr>
              <m:t>k,t</m:t>
            </m:r>
            <m:ctrlPr>
              <w:rPr>
                <w:rFonts w:ascii="Cambria Math" w:hAnsi="Cambria Math"/>
              </w:rPr>
            </m:ctrlPr>
          </m:sub>
        </m:sSub>
      </m:oMath>
      <w:r>
        <w:rPr>
          <w:rFonts w:hint="default" w:ascii="Times New Roman" w:hAnsi="Times New Roman" w:eastAsia="宋体" w:cs="Times New Roman"/>
          <w:sz w:val="24"/>
          <w:szCs w:val="24"/>
          <w:lang w:val="en-US" w:eastAsia="zh-CN"/>
        </w:rPr>
        <w:t>≥ 0</w:t>
      </w:r>
      <w:r>
        <w:rPr>
          <w:rFonts w:hint="eastAsia" w:ascii="宋体" w:hAnsi="宋体" w:eastAsia="宋体" w:cs="宋体"/>
          <w:sz w:val="24"/>
          <w:szCs w:val="24"/>
          <w:lang w:val="en-US" w:eastAsia="zh-CN"/>
        </w:rPr>
        <w:t xml:space="preserve"> 时该硬规则视为满足。</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k,t</m:t>
            </m:r>
            <m:ctrlPr>
              <w:rPr>
                <w:rFonts w:ascii="Cambria Math" w:hAnsi="Cambria Math"/>
              </w:rPr>
            </m:ctrlPr>
          </m:sub>
        </m:sSub>
      </m:oMath>
      <w:r>
        <w:rPr>
          <w:rFonts w:hint="eastAsia" w:ascii="宋体" w:hAnsi="宋体" w:eastAsia="宋体" w:cs="宋体"/>
          <w:sz w:val="24"/>
          <w:szCs w:val="24"/>
          <w:lang w:val="en-US" w:eastAsia="zh-CN"/>
        </w:rPr>
        <w:t>越大风险越高，</w:t>
      </w:r>
      <m:oMath>
        <m:sSub>
          <m:sSubPr>
            <m:ctrlPr>
              <w:rPr>
                <w:rFonts w:ascii="Cambria Math" w:hAnsi="Cambria Math"/>
              </w:rPr>
            </m:ctrlPr>
          </m:sSubPr>
          <m:e>
            <m:bar>
              <m:barPr>
                <m:ctrlPr>
                  <w:rPr>
                    <w:rFonts w:ascii="Cambria Math" w:hAnsi="Cambria Math"/>
                  </w:rPr>
                </m:ctrlPr>
              </m:barPr>
              <m:e>
                <m:r>
                  <m:rPr/>
                  <w:rPr>
                    <w:rFonts w:ascii="Cambria Math" w:hAnsi="Cambria Math"/>
                  </w:rPr>
                  <m:t>ρ</m:t>
                </m:r>
                <m:ctrlPr>
                  <w:rPr>
                    <w:rFonts w:ascii="Cambria Math" w:hAnsi="Cambria Math"/>
                  </w:rPr>
                </m:ctrlPr>
              </m:e>
            </m:bar>
            <m:ctrlPr>
              <w:rPr>
                <w:rFonts w:ascii="Cambria Math" w:hAnsi="Cambria Math"/>
              </w:rPr>
            </m:ctrlPr>
          </m:e>
          <m:sub>
            <m:r>
              <m:rPr/>
              <w:rPr>
                <w:rFonts w:ascii="Cambria Math" w:hAnsi="Cambria Math"/>
              </w:rPr>
              <m:t>k,t</m:t>
            </m:r>
            <m:ctrlPr>
              <w:rPr>
                <w:rFonts w:ascii="Cambria Math" w:hAnsi="Cambria Math"/>
              </w:rPr>
            </m:ctrlPr>
          </m:sub>
        </m:sSub>
      </m:oMath>
      <w:r>
        <w:rPr>
          <w:rFonts w:hint="eastAsia" w:ascii="宋体" w:hAnsi="宋体" w:eastAsia="宋体" w:cs="宋体"/>
          <w:sz w:val="24"/>
          <w:szCs w:val="24"/>
          <w:lang w:val="en-US" w:eastAsia="zh-CN"/>
        </w:rPr>
        <w:t>越小表示离安全边界越近。对于S03等有界时限规则，监测器还估计剩余处置时间，仅用于该规则自身的触发判定。</w:t>
      </w:r>
    </w:p>
    <w:p w14:paraId="52137B4F">
      <w:pPr>
        <w:spacing w:after="100" w:line="336" w:lineRule="auto"/>
        <w:ind w:firstLine="480"/>
        <w:rPr>
          <w:szCs w:val="24"/>
          <w:lang w:eastAsia="zh-CN"/>
        </w:rPr>
      </w:pPr>
      <w:r>
        <w:rPr>
          <w:szCs w:val="24"/>
          <w:lang w:eastAsia="zh-CN"/>
        </w:rPr>
        <w:t>安全链采用前</w:t>
      </w:r>
      <w:r>
        <w:rPr>
          <w:rFonts w:hint="eastAsia"/>
          <w:szCs w:val="24"/>
          <w:lang w:eastAsia="zh-CN"/>
        </w:rPr>
        <w:t>、</w:t>
      </w:r>
      <w:r>
        <w:rPr>
          <w:szCs w:val="24"/>
          <w:lang w:eastAsia="zh-CN"/>
        </w:rPr>
        <w:t>后验两步校验。前验阶段以Actor名义动作</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nom</m:t>
            </m:r>
            <m:ctrlPr>
              <w:rPr>
                <w:rFonts w:ascii="Cambria Math" w:hAnsi="Cambria Math"/>
              </w:rPr>
            </m:ctrlPr>
          </m:sub>
        </m:sSub>
      </m:oMath>
      <w:r>
        <w:rPr>
          <w:szCs w:val="24"/>
          <w:lang w:eastAsia="zh-CN"/>
        </w:rPr>
        <w:t>为候选，计算</w:t>
      </w:r>
      <w:r>
        <w:rPr>
          <w:rFonts w:hint="eastAsia"/>
          <w:szCs w:val="24"/>
          <w:lang w:val="en-US" w:eastAsia="zh-CN"/>
        </w:rPr>
        <w:t>前验风险：</w:t>
      </w:r>
      <m:oMath>
        <m:sSubSup>
          <m:sSubSupPr>
            <m:ctrlPr>
              <w:rPr>
                <w:rFonts w:ascii="Cambria Math" w:hAnsi="Cambria Math"/>
              </w:rPr>
            </m:ctrlPr>
          </m:sSubSupPr>
          <m:e>
            <m:r>
              <m:rPr/>
              <w:rPr>
                <w:rFonts w:ascii="Cambria Math" w:hAnsi="Cambria Math"/>
                <w:lang w:eastAsia="zh-CN"/>
              </w:rPr>
              <m:t>b</m:t>
            </m:r>
            <m:ctrlPr>
              <w:rPr>
                <w:rFonts w:ascii="Cambria Math" w:hAnsi="Cambria Math"/>
              </w:rPr>
            </m:ctrlPr>
          </m:e>
          <m:sub>
            <m:r>
              <m:rPr/>
              <w:rPr>
                <w:rFonts w:ascii="Cambria Math" w:hAnsi="Cambria Math"/>
                <w:lang w:eastAsia="zh-CN"/>
              </w:rPr>
              <m:t>k,t</m:t>
            </m:r>
            <m:ctrlPr>
              <w:rPr>
                <w:rFonts w:ascii="Cambria Math" w:hAnsi="Cambria Math"/>
              </w:rPr>
            </m:ctrlPr>
          </m:sub>
          <m:sup>
            <m:r>
              <m:rPr/>
              <w:rPr>
                <w:rFonts w:ascii="Cambria Math" w:hAnsi="Cambria Math"/>
                <w:lang w:eastAsia="zh-CN"/>
              </w:rPr>
              <m:t>pre</m:t>
            </m:r>
            <m:ctrlPr>
              <w:rPr>
                <w:rFonts w:ascii="Cambria Math" w:hAnsi="Cambria Math"/>
              </w:rPr>
            </m:ctrlPr>
          </m:sup>
        </m:sSubSup>
        <m:r>
          <m:rPr/>
          <w:rPr>
            <w:rFonts w:ascii="Cambria Math" w:hAnsi="Cambria Math"/>
            <w:lang w:eastAsia="zh-CN"/>
          </w:rPr>
          <m:t>=M(</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t</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nom</m:t>
            </m:r>
            <m:ctrlPr>
              <w:rPr>
                <w:rFonts w:ascii="Cambria Math" w:hAnsi="Cambria Math"/>
              </w:rPr>
            </m:ctrlPr>
          </m:sub>
        </m:sSub>
        <m:r>
          <m:rPr/>
          <w:rPr>
            <w:rFonts w:ascii="Cambria Math" w:hAnsi="Cambria Math"/>
            <w:lang w:eastAsia="zh-CN"/>
          </w:rPr>
          <m:t>)</m:t>
        </m:r>
      </m:oMath>
      <w:r>
        <w:rPr>
          <w:szCs w:val="24"/>
          <w:lang w:eastAsia="zh-CN"/>
        </w:rPr>
        <w:t>，据此激活规则并构建依赖图；后验阶段在QP得到</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safe</m:t>
            </m:r>
            <m:ctrlPr>
              <w:rPr>
                <w:rFonts w:ascii="Cambria Math" w:hAnsi="Cambria Math"/>
              </w:rPr>
            </m:ctrlPr>
          </m:sub>
        </m:sSub>
      </m:oMath>
      <w:r>
        <w:rPr>
          <w:szCs w:val="24"/>
          <w:lang w:eastAsia="zh-CN"/>
        </w:rPr>
        <w:t>后，不更新滤波状态，直接重新评价</w:t>
      </w:r>
      <w:r>
        <w:rPr>
          <w:rFonts w:hint="eastAsia"/>
          <w:szCs w:val="24"/>
          <w:lang w:val="en-US" w:eastAsia="zh-CN"/>
        </w:rPr>
        <w:t>后验风险：</w:t>
      </w:r>
      <m:oMath>
        <m:sSubSup>
          <m:sSubSupPr>
            <m:ctrlPr>
              <w:rPr>
                <w:rFonts w:hint="default" w:ascii="Cambria Math"/>
              </w:rPr>
            </m:ctrlPr>
          </m:sSubSupPr>
          <m:e>
            <m:r>
              <m:rPr/>
              <w:rPr>
                <w:rFonts w:hint="default" w:ascii="Cambria Math"/>
              </w:rPr>
              <m:t>b</m:t>
            </m:r>
            <m:ctrlPr>
              <w:rPr>
                <w:rFonts w:hint="default" w:ascii="Cambria Math"/>
              </w:rPr>
            </m:ctrlPr>
          </m:e>
          <m:sub>
            <m:r>
              <m:rPr/>
              <w:rPr>
                <w:rFonts w:hint="default" w:ascii="Cambria Math"/>
              </w:rPr>
              <m:t>k,t</m:t>
            </m:r>
            <m:ctrlPr>
              <w:rPr>
                <w:rFonts w:hint="default" w:ascii="Cambria Math"/>
              </w:rPr>
            </m:ctrlPr>
          </m:sub>
          <m:sup>
            <m:r>
              <m:rPr/>
              <w:rPr>
                <w:rFonts w:hint="default" w:ascii="Cambria Math"/>
              </w:rPr>
              <m:t>post</m:t>
            </m:r>
            <m:ctrlPr>
              <w:rPr>
                <w:rFonts w:hint="default" w:ascii="Cambria Math"/>
              </w:rPr>
            </m:ctrlPr>
          </m:sup>
        </m:sSubSup>
        <m:r>
          <m:rPr/>
          <w:rPr>
            <w:rFonts w:hint="default" w:ascii="Cambria Math"/>
          </w:rPr>
          <m:t>=M(</m:t>
        </m:r>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s</m:t>
            </m:r>
            <m:ctrlPr>
              <w:rPr>
                <w:rFonts w:hint="default" w:ascii="Cambria Math"/>
              </w:rPr>
            </m:ctrlPr>
          </m:sub>
        </m:sSub>
        <m:r>
          <m:rPr/>
          <w:rPr>
            <w:rFonts w:hint="default" w:ascii="Cambria Math"/>
          </w:rPr>
          <m:t>afe)</m:t>
        </m:r>
      </m:oMath>
      <w:r>
        <w:rPr>
          <w:szCs w:val="24"/>
          <w:lang w:eastAsia="zh-CN"/>
        </w:rPr>
        <w:t>。若所有硬规则均满足</w:t>
      </w:r>
      <m:oMath>
        <m:sSubSup>
          <m:sSubSupPr>
            <m:ctrlPr>
              <w:rPr>
                <w:rFonts w:ascii="Cambria Math" w:hAnsi="Cambria Math"/>
              </w:rPr>
            </m:ctrlPr>
          </m:sSubSupPr>
          <m:e>
            <m:r>
              <m:rPr/>
              <w:rPr>
                <w:rFonts w:ascii="Cambria Math" w:hAnsi="Cambria Math"/>
                <w:lang w:eastAsia="zh-CN"/>
              </w:rPr>
              <m:t>p</m:t>
            </m:r>
            <m:ctrlPr>
              <w:rPr>
                <w:rFonts w:ascii="Cambria Math" w:hAnsi="Cambria Math"/>
              </w:rPr>
            </m:ctrlPr>
          </m:e>
          <m:sub>
            <m:r>
              <m:rPr/>
              <w:rPr>
                <w:rFonts w:ascii="Cambria Math" w:hAnsi="Cambria Math"/>
                <w:lang w:eastAsia="zh-CN"/>
              </w:rPr>
              <m:t>k,t</m:t>
            </m:r>
            <m:ctrlPr>
              <w:rPr>
                <w:rFonts w:ascii="Cambria Math" w:hAnsi="Cambria Math"/>
              </w:rPr>
            </m:ctrlPr>
          </m:sub>
          <m:sup>
            <m:r>
              <m:rPr/>
              <w:rPr>
                <w:rFonts w:ascii="Cambria Math" w:hAnsi="Cambria Math"/>
                <w:lang w:eastAsia="zh-CN"/>
              </w:rPr>
              <m:t>post</m:t>
            </m:r>
            <m:ctrlPr>
              <w:rPr>
                <w:rFonts w:ascii="Cambria Math" w:hAnsi="Cambria Math"/>
              </w:rPr>
            </m:ctrlPr>
          </m:sup>
        </m:sSubSup>
        <m:r>
          <m:rPr/>
          <w:rPr>
            <w:rFonts w:ascii="Cambria Math" w:hAnsi="Cambria Math"/>
            <w:lang w:eastAsia="zh-CN"/>
          </w:rPr>
          <m:t>≤</m:t>
        </m:r>
        <m:sSub>
          <m:sSubPr>
            <m:ctrlPr>
              <w:rPr>
                <w:rFonts w:ascii="Cambria Math" w:hAnsi="Cambria Math"/>
              </w:rPr>
            </m:ctrlPr>
          </m:sSubPr>
          <m:e>
            <m:r>
              <m:rPr/>
              <w:rPr>
                <w:rFonts w:ascii="Cambria Math" w:hAnsi="Cambria Math"/>
                <w:lang w:eastAsia="zh-CN"/>
              </w:rPr>
              <m:t>ε</m:t>
            </m:r>
            <m:ctrlPr>
              <w:rPr>
                <w:rFonts w:ascii="Cambria Math" w:hAnsi="Cambria Math"/>
              </w:rPr>
            </m:ctrlPr>
          </m:e>
          <m:sub>
            <m:r>
              <m:rPr/>
              <w:rPr>
                <w:rFonts w:ascii="Cambria Math" w:hAnsi="Cambria Math"/>
                <w:lang w:eastAsia="zh-CN"/>
              </w:rPr>
              <m:t>k</m:t>
            </m:r>
            <m:ctrlPr>
              <w:rPr>
                <w:rFonts w:ascii="Cambria Math" w:hAnsi="Cambria Math"/>
              </w:rPr>
            </m:ctrlPr>
          </m:sub>
        </m:sSub>
        <m:r>
          <m:rPr>
            <m:nor/>
            <m:sty m:val="p"/>
          </m:rPr>
          <w:rPr>
            <w:b w:val="0"/>
            <w:i w:val="0"/>
            <w:lang w:eastAsia="zh-CN"/>
          </w:rPr>
          <m:t>、</m:t>
        </m:r>
        <m:sSub>
          <m:sSubPr>
            <m:ctrlPr>
              <w:rPr>
                <w:rFonts w:ascii="Cambria Math" w:hAnsi="Cambria Math"/>
                <w:i/>
                <w:lang w:eastAsia="zh-CN"/>
              </w:rPr>
            </m:ctrlPr>
          </m:sSubPr>
          <m:e>
            <m:bar>
              <m:barPr>
                <m:ctrlPr>
                  <w:rPr>
                    <w:rFonts w:ascii="Cambria Math" w:hAnsi="Cambria Math"/>
                    <w:i/>
                    <w:lang w:eastAsia="zh-CN"/>
                  </w:rPr>
                </m:ctrlPr>
              </m:barPr>
              <m:e>
                <m:r>
                  <m:rPr/>
                  <w:rPr>
                    <w:rFonts w:ascii="Times New Roman" w:hAnsi="Times New Roman"/>
                    <w:lang w:eastAsia="zh-CN"/>
                  </w:rPr>
                  <m:t>ρ</m:t>
                </m:r>
                <m:ctrlPr>
                  <w:rPr>
                    <w:rFonts w:ascii="Cambria Math" w:hAnsi="Cambria Math"/>
                    <w:i/>
                    <w:lang w:eastAsia="zh-CN"/>
                  </w:rPr>
                </m:ctrlPr>
              </m:e>
            </m:bar>
            <m:ctrlPr>
              <w:rPr>
                <w:rFonts w:ascii="Cambria Math" w:hAnsi="Cambria Math"/>
                <w:i/>
                <w:lang w:eastAsia="zh-CN"/>
              </w:rPr>
            </m:ctrlPr>
          </m:e>
          <m:sub>
            <m:r>
              <m:rPr/>
              <w:rPr>
                <w:rFonts w:ascii="Times New Roman" w:hAnsi="Times New Roman"/>
                <w:lang w:eastAsia="zh-CN"/>
              </w:rPr>
              <m:t>k,t</m:t>
            </m:r>
            <m:ctrlPr>
              <w:rPr>
                <w:rFonts w:ascii="Cambria Math" w:hAnsi="Cambria Math"/>
                <w:i/>
                <w:lang w:eastAsia="zh-CN"/>
              </w:rPr>
            </m:ctrlPr>
          </m:sub>
        </m:sSub>
        <m:r>
          <m:rPr/>
          <w:rPr>
            <w:rFonts w:ascii="Cambria Math" w:hAnsi="Cambria Math"/>
            <w:lang w:eastAsia="zh-CN"/>
          </w:rPr>
          <m:t>≥0</m:t>
        </m:r>
      </m:oMath>
      <w:r>
        <w:rPr>
          <w:szCs w:val="24"/>
          <w:lang w:eastAsia="zh-CN"/>
        </w:rPr>
        <w:t>，则动作通过；否则扩大关联求解组件、重新求解，或进入安全回退并记录不可行原因。</w:t>
      </w:r>
    </w:p>
    <w:p w14:paraId="506E67EE">
      <w:pPr>
        <w:pStyle w:val="4"/>
        <w:ind w:firstLine="602"/>
        <w:rPr>
          <w:lang w:eastAsia="zh-CN"/>
        </w:rPr>
      </w:pPr>
      <w:bookmarkStart w:id="22" w:name="_Toc6708"/>
      <w:r>
        <w:rPr>
          <w:lang w:eastAsia="zh-CN"/>
        </w:rPr>
        <w:t>5.3 规则—智能体依赖图</w:t>
      </w:r>
      <w:bookmarkEnd w:id="22"/>
    </w:p>
    <w:p w14:paraId="3695F452">
      <w:pPr>
        <w:spacing w:after="100" w:line="336" w:lineRule="auto"/>
        <w:ind w:firstLine="480"/>
        <w:rPr>
          <w:szCs w:val="24"/>
          <w:lang w:eastAsia="zh-CN"/>
        </w:rPr>
      </w:pPr>
      <w:r>
        <w:rPr>
          <w:szCs w:val="24"/>
          <w:lang w:eastAsia="zh-CN"/>
        </w:rPr>
        <w:t>依赖图G=(</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R</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A</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RA</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RR</m:t>
            </m:r>
            <m:ctrlPr>
              <w:rPr>
                <w:rFonts w:ascii="Cambria Math" w:hAnsi="Cambria Math"/>
              </w:rPr>
            </m:ctrlPr>
          </m:sub>
        </m:sSub>
      </m:oMath>
      <w:r>
        <w:rPr>
          <w:szCs w:val="24"/>
          <w:lang w:eastAsia="zh-CN"/>
        </w:rPr>
        <w:t>)包含规则节点、智能体节点、规则—智能体影响边和规则—规则冲突边。规则节点保存硬软属性、鲁棒度和时间窗，智能体节点保存角色、通信、资源、名义动作和可执行集合。</w:t>
      </w:r>
      <w:r>
        <w:rPr>
          <w:rFonts w:hint="eastAsia"/>
          <w:szCs w:val="24"/>
          <w:lang w:eastAsia="zh-CN"/>
        </w:rPr>
        <w:t>完整步骤如图6所示。</w:t>
      </w:r>
    </w:p>
    <w:p w14:paraId="31CAC5FB">
      <w:pPr>
        <w:spacing w:after="100" w:line="336" w:lineRule="auto"/>
        <w:ind w:firstLine="480"/>
        <w:rPr>
          <w:szCs w:val="24"/>
          <w:lang w:eastAsia="zh-CN"/>
        </w:rPr>
      </w:pPr>
      <w:r>
        <w:rPr>
          <w:szCs w:val="24"/>
          <w:lang w:eastAsia="zh-CN"/>
        </w:rPr>
        <w:t>步骤1，激活规则。根据前验belief-STL报告，将违反概率超过阈值、鲁棒下界越界或处于有效时间窗内的规则加入规则节点集合</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R</m:t>
            </m:r>
            <m:ctrlPr>
              <w:rPr>
                <w:rFonts w:ascii="Cambria Math" w:hAnsi="Cambria Math"/>
              </w:rPr>
            </m:ctrlPr>
          </m:sub>
        </m:sSub>
      </m:oMath>
      <w:r>
        <w:rPr>
          <w:szCs w:val="24"/>
          <w:lang w:eastAsia="zh-CN"/>
        </w:rPr>
        <w:t>。</w:t>
      </w:r>
    </w:p>
    <w:p w14:paraId="4B1A0001">
      <w:pPr>
        <w:spacing w:after="100" w:line="336" w:lineRule="auto"/>
        <w:ind w:firstLine="480"/>
        <w:rPr>
          <w:szCs w:val="24"/>
          <w:lang w:eastAsia="zh-CN"/>
        </w:rPr>
      </w:pPr>
      <w:r>
        <w:rPr>
          <w:szCs w:val="24"/>
          <w:lang w:eastAsia="zh-CN"/>
        </w:rPr>
        <w:t>步骤2，添加影响边。根据规则编号中的对象索引、团队范围和共享资源关系，在规则节点与受影响智能体节点之间建立</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RA</m:t>
            </m:r>
            <m:ctrlPr>
              <w:rPr>
                <w:rFonts w:ascii="Cambria Math" w:hAnsi="Cambria Math"/>
              </w:rPr>
            </m:ctrlPr>
          </m:sub>
        </m:sSub>
      </m:oMath>
      <w:r>
        <w:rPr>
          <w:szCs w:val="24"/>
          <w:lang w:eastAsia="zh-CN"/>
        </w:rPr>
        <w:t>，明确每条规则约束谁。</w:t>
      </w:r>
    </w:p>
    <w:p w14:paraId="3F7F0DB1">
      <w:pPr>
        <w:spacing w:after="100" w:line="336" w:lineRule="auto"/>
        <w:ind w:firstLine="480"/>
        <w:rPr>
          <w:szCs w:val="24"/>
          <w:lang w:eastAsia="zh-CN"/>
        </w:rPr>
      </w:pPr>
      <w:r>
        <w:rPr>
          <w:szCs w:val="24"/>
          <w:lang w:eastAsia="zh-CN"/>
        </w:rPr>
        <w:t>步骤3，</w:t>
      </w:r>
      <w:r>
        <w:rPr>
          <w:rFonts w:hint="eastAsia"/>
          <w:szCs w:val="24"/>
          <w:lang w:eastAsia="zh-CN"/>
        </w:rPr>
        <w:t>检测冲突边。首先查询预定义规则族冲突配对表——该表依据规则语义与任务关系人工归纳了20对典型冲突（如C02与F04、M02与I02/I03），用于覆盖五类案例涉及的主要冲突形态，并非对全部规则组合的穷举；配对表未覆盖的潜在冲突，再通过共享智能体、共享唯一资源和任务占用关系在线判定。若存在冲突，则在规则间建立E_RR。</w:t>
      </w:r>
    </w:p>
    <w:p w14:paraId="083D054A">
      <w:pPr>
        <w:spacing w:after="100" w:line="336" w:lineRule="auto"/>
        <w:ind w:firstLine="480"/>
        <w:rPr>
          <w:szCs w:val="24"/>
          <w:lang w:eastAsia="zh-CN"/>
        </w:rPr>
      </w:pPr>
      <w:r>
        <w:rPr>
          <w:szCs w:val="24"/>
          <w:lang w:eastAsia="zh-CN"/>
        </w:rPr>
        <w:t>步骤4，排序与选对象。按动态优先级对活动规则排序，优先保留硬规则和高风险规则，并结合动作修改代价选择需调整的智能体与候选角色重分配。</w:t>
      </w:r>
    </w:p>
    <w:p w14:paraId="28008E06">
      <w:pPr>
        <w:spacing w:after="100" w:line="336" w:lineRule="auto"/>
        <w:ind w:firstLine="480"/>
        <w:rPr>
          <w:szCs w:val="24"/>
          <w:lang w:eastAsia="zh-CN"/>
        </w:rPr>
      </w:pPr>
      <w:r>
        <w:rPr>
          <w:szCs w:val="24"/>
          <w:lang w:eastAsia="zh-CN"/>
        </w:rPr>
        <w:t>步骤5，生成模式并交给QP。依赖图提供规则优先级与受影响智能体信息；离散模式由规则门控器根据规则违反类型生成候选（如F04→EXIT、I02→RECOVER、M03→HOLD、C03选择具备能力且资源较高的支援者），并结合优先级选择候选方案；QP仅在选定模式下优化连续控制量。</w:t>
      </w:r>
    </w:p>
    <w:p w14:paraId="3855411D">
      <w:pPr>
        <w:spacing w:after="100" w:line="336" w:lineRule="auto"/>
        <w:ind w:firstLine="480"/>
        <w:rPr>
          <w:szCs w:val="24"/>
        </w:rPr>
      </w:pPr>
      <w:r>
        <w:rPr>
          <w:szCs w:val="24"/>
        </w:rPr>
        <w:t>步骤6，记录结果。保存selected_actions、relaxed_rules、residual_by_agent、resolved、resolution_reason、solver_agents和infeasibility_reason，并将后验belief-STL结果写入逐步日志。</w:t>
      </w:r>
    </w:p>
    <w:p w14:paraId="0B35B48D">
      <w:pPr>
        <w:ind w:firstLine="0" w:firstLineChars="0"/>
        <w:jc w:val="both"/>
      </w:pPr>
    </w:p>
    <w:p w14:paraId="39AFD392">
      <w:pPr>
        <w:ind w:firstLine="0" w:firstLineChars="0"/>
        <w:jc w:val="center"/>
        <w:rPr>
          <w:sz w:val="18"/>
        </w:rPr>
      </w:pPr>
      <w:r>
        <w:drawing>
          <wp:inline distT="0" distB="0" distL="114300" distR="114300">
            <wp:extent cx="5866130" cy="3131185"/>
            <wp:effectExtent l="0" t="0" r="1270" b="5715"/>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ic:nvPicPr>
                  <pic:blipFill>
                    <a:blip r:embed="rId12"/>
                    <a:srcRect l="2589" r="4572" b="6890"/>
                    <a:stretch>
                      <a:fillRect/>
                    </a:stretch>
                  </pic:blipFill>
                  <pic:spPr>
                    <a:xfrm>
                      <a:off x="0" y="0"/>
                      <a:ext cx="5866130" cy="3131185"/>
                    </a:xfrm>
                    <a:prstGeom prst="rect">
                      <a:avLst/>
                    </a:prstGeom>
                  </pic:spPr>
                </pic:pic>
              </a:graphicData>
            </a:graphic>
          </wp:inline>
        </w:drawing>
      </w:r>
    </w:p>
    <w:p w14:paraId="2954604E">
      <w:pPr>
        <w:ind w:firstLine="422"/>
        <w:jc w:val="center"/>
        <w:rPr>
          <w:b/>
          <w:sz w:val="21"/>
          <w:lang w:eastAsia="zh-CN"/>
        </w:rPr>
      </w:pPr>
      <w:r>
        <w:rPr>
          <w:b/>
          <w:sz w:val="21"/>
          <w:szCs w:val="21"/>
          <w:lang w:eastAsia="zh-CN"/>
        </w:rPr>
        <w:t>图6</w:t>
      </w:r>
      <w:r>
        <w:rPr>
          <w:rFonts w:hint="eastAsia"/>
          <w:b/>
          <w:sz w:val="21"/>
          <w:szCs w:val="21"/>
          <w:lang w:eastAsia="zh-CN"/>
        </w:rPr>
        <w:t xml:space="preserve"> </w:t>
      </w:r>
      <w:r>
        <w:rPr>
          <w:b/>
          <w:sz w:val="21"/>
          <w:szCs w:val="21"/>
          <w:lang w:eastAsia="zh-CN"/>
        </w:rPr>
        <w:t xml:space="preserve"> 依赖图构建与仲裁流程</w:t>
      </w:r>
    </w:p>
    <w:p w14:paraId="24FF6921">
      <w:pPr>
        <w:pStyle w:val="4"/>
        <w:ind w:firstLine="602"/>
        <w:rPr>
          <w:lang w:eastAsia="zh-CN"/>
        </w:rPr>
      </w:pPr>
      <w:bookmarkStart w:id="23" w:name="_Toc7099"/>
      <w:r>
        <w:rPr>
          <w:lang w:eastAsia="zh-CN"/>
        </w:rPr>
        <w:t>5.4 动态优先级与冲突处理</w:t>
      </w:r>
      <w:bookmarkEnd w:id="23"/>
    </w:p>
    <w:p w14:paraId="047B58BE">
      <w:pPr>
        <w:spacing w:after="100" w:line="336" w:lineRule="auto"/>
        <w:ind w:firstLine="480"/>
      </w:pPr>
      <w:r>
        <w:rPr>
          <w:szCs w:val="24"/>
          <w:lang w:eastAsia="zh-CN"/>
        </w:rPr>
        <w:t>优先级由基础层级、风险严重度和受影响智能体数量决定，硬规则属性通过字典序优先处理</w:t>
      </w:r>
      <w:r>
        <w:rPr>
          <w:rFonts w:hint="eastAsia"/>
          <w:szCs w:val="24"/>
          <w:lang w:eastAsia="zh-CN"/>
        </w:rPr>
        <w:t>——</w:t>
      </w:r>
      <w:r>
        <w:rPr>
          <w:szCs w:val="24"/>
          <w:lang w:eastAsia="zh-CN"/>
        </w:rPr>
        <w:t>先比较规则是否为硬规则，再比较</w:t>
      </w:r>
      <w:r>
        <w:rPr>
          <w:rFonts w:hint="eastAsia"/>
          <w:szCs w:val="24"/>
          <w:lang w:val="en-US" w:eastAsia="zh-CN"/>
        </w:rPr>
        <w:t>数值优先级</w:t>
      </w:r>
      <m:oMath>
        <m:sSubSup>
          <m:sSubSupPr>
            <m:ctrlPr>
              <w:rPr>
                <w:rFonts w:ascii="Cambria Math" w:hAnsi="Cambria Math"/>
              </w:rPr>
            </m:ctrlPr>
          </m:sSubSupPr>
          <m:e>
            <m:r>
              <m:rPr/>
              <w:rPr>
                <w:rFonts w:ascii="Cambria Math" w:hAnsi="Cambria Math"/>
              </w:rPr>
              <m:t>π</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num</m:t>
            </m:r>
            <m:ctrlPr>
              <w:rPr>
                <w:rFonts w:ascii="Cambria Math" w:hAnsi="Cambria Math"/>
              </w:rPr>
            </m:ctrlPr>
          </m:sup>
        </m:sSubSup>
      </m:oMath>
      <w:r>
        <w:rPr>
          <w:szCs w:val="24"/>
          <w:lang w:eastAsia="zh-CN"/>
        </w:rPr>
        <w:t>。</w:t>
      </w:r>
      <w:r>
        <w:rPr>
          <w:szCs w:val="24"/>
        </w:rPr>
        <w:t>具体公式如下：</w:t>
      </w:r>
    </w:p>
    <w:p w14:paraId="0B0813B8">
      <w:pPr>
        <w:spacing w:after="100" w:line="336" w:lineRule="auto"/>
        <w:ind w:firstLine="480"/>
        <w:jc w:val="center"/>
        <w:rPr>
          <w:szCs w:val="24"/>
        </w:rPr>
      </w:pPr>
      <m:oMathPara>
        <m:oMath>
          <m:sSubSup>
            <m:sSubSupPr>
              <m:ctrlPr>
                <w:rPr>
                  <w:rFonts w:ascii="Cambria Math" w:hAnsi="Cambria Math"/>
                </w:rPr>
              </m:ctrlPr>
            </m:sSubSupPr>
            <m:e>
              <m:r>
                <m:rPr/>
                <w:rPr>
                  <w:rFonts w:ascii="Cambria Math" w:hAnsi="Cambria Math"/>
                </w:rPr>
                <m:t>π</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num</m:t>
              </m:r>
              <m:ctrlPr>
                <w:rPr>
                  <w:rFonts w:ascii="Cambria Math" w:hAnsi="Cambria Math"/>
                </w:rPr>
              </m:ctrlPr>
            </m:sup>
          </m:sSubSup>
          <m:r>
            <m:rPr/>
            <w:rPr>
              <w:rFonts w:ascii="Cambria Math" w:hAnsi="Cambria Math"/>
            </w:rPr>
            <m:t>=b(</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)⋅[1+clip(</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,0,1)]⋅[1+0.15(</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−1)]</m:t>
          </m:r>
        </m:oMath>
      </m:oMathPara>
    </w:p>
    <w:p w14:paraId="4FE93124">
      <w:pPr>
        <w:spacing w:after="100" w:line="336" w:lineRule="auto"/>
        <w:ind w:firstLine="480"/>
        <w:rPr>
          <w:szCs w:val="24"/>
          <w:lang w:eastAsia="zh-CN"/>
        </w:rPr>
      </w:pPr>
      <w:r>
        <w:rPr>
          <w:rFonts w:hint="eastAsia"/>
          <w:szCs w:val="24"/>
          <w:lang w:eastAsia="zh-CN"/>
        </w:rPr>
        <w:t>其中，</w:t>
      </w:r>
      <m:oMath>
        <m:r>
          <m:rPr/>
          <w:rPr>
            <w:rFonts w:ascii="Cambria Math" w:hAnsi="Cambria Math"/>
          </w:rPr>
          <m:t>b(</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oMath>
      <w:r>
        <w:rPr>
          <w:rFonts w:hint="eastAsia"/>
          <w:szCs w:val="24"/>
          <w:lang w:eastAsia="zh-CN"/>
        </w:rPr>
        <w:t>是基础层级权重。规则知识库的六个语义层在数值计算中映射为五档基础权重：P0物理安全与P2故障资源语义不同，但二者违反的安全后果等价，故同取最高档4.0；P1信息授权3.0；P3团队协同2.0；P4任务连续性1.0；P5效率偏好0.5。风险严重度通过</w:t>
      </w:r>
      <m:oMath>
        <m:r>
          <m:rPr/>
          <w:rPr>
            <w:rFonts w:ascii="Cambria Math" w:hAnsi="Cambria Math"/>
          </w:rPr>
          <m:t>1+clip(</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,0,1)</m:t>
        </m:r>
      </m:oMath>
      <w:r>
        <w:rPr>
          <w:rFonts w:hint="eastAsia"/>
          <w:szCs w:val="24"/>
          <w:lang w:eastAsia="zh-CN"/>
        </w:rPr>
        <w:t>放大，其中clip将概率截断到[0,1]区间防止数值越界。</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szCs w:val="24"/>
          <w:lang w:eastAsia="zh-CN"/>
        </w:rPr>
        <w:t>为受影响智能体数量，</w:t>
      </w:r>
      <m:oMath>
        <m:r>
          <m:rPr/>
          <w:rPr>
            <w:rFonts w:ascii="Cambria Math" w:hAnsi="Cambria Math"/>
          </w:rPr>
          <m:t>1+0.15(</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−1)</m:t>
        </m:r>
      </m:oMath>
      <w:r>
        <w:rPr>
          <w:rFonts w:hint="eastAsia"/>
          <w:szCs w:val="24"/>
          <w:lang w:eastAsia="zh-CN"/>
        </w:rPr>
        <w:t>使团队范围规则获得适度提升。</w:t>
      </w:r>
    </w:p>
    <w:p w14:paraId="400F0DDE">
      <w:pPr>
        <w:spacing w:after="100" w:line="336" w:lineRule="auto"/>
        <w:ind w:firstLine="480"/>
        <w:rPr>
          <w:szCs w:val="24"/>
        </w:rPr>
      </w:pPr>
      <w:r>
        <w:rPr>
          <w:szCs w:val="24"/>
          <w:lang w:eastAsia="zh-CN"/>
        </w:rPr>
        <w:t>进入QP后，硬规则以不等式约束强制满足，软规则残差在离散仲裁与后处理阶段记录。</w:t>
      </w:r>
      <w:r>
        <w:rPr>
          <w:rFonts w:hint="eastAsia"/>
          <w:szCs w:val="24"/>
          <w:lang w:eastAsia="zh-CN"/>
        </w:rPr>
        <w:t>若同级同分，则先依据共享资源可行性筛选候选支援者，再按智能体编号从小到大的稳定顺序依次处理请求，先处理的请求获得资源最高的候选支援者，后续请求若无可用支援者则显式记录为未满足残差。</w:t>
      </w:r>
    </w:p>
    <w:p w14:paraId="04393477">
      <w:pPr>
        <w:pStyle w:val="4"/>
        <w:ind w:firstLine="602"/>
        <w:rPr>
          <w:lang w:eastAsia="zh-CN"/>
        </w:rPr>
      </w:pPr>
      <w:bookmarkStart w:id="24" w:name="_Toc22385"/>
      <w:r>
        <w:rPr>
          <w:lang w:eastAsia="zh-CN"/>
        </w:rPr>
        <w:t>5.5 冲突感知QP安全动作修正</w:t>
      </w:r>
      <w:bookmarkEnd w:id="24"/>
    </w:p>
    <w:p w14:paraId="219E764D">
      <w:pPr>
        <w:spacing w:after="100" w:line="336" w:lineRule="auto"/>
        <w:ind w:firstLine="480"/>
        <w:rPr>
          <w:szCs w:val="24"/>
          <w:lang w:eastAsia="zh-CN"/>
        </w:rPr>
      </w:pPr>
      <w:r>
        <w:rPr>
          <w:rFonts w:hint="eastAsia"/>
          <w:szCs w:val="24"/>
          <w:lang w:eastAsia="zh-CN"/>
        </w:rPr>
        <w:t>在依赖图完成冲突定位、优先级排序并由规则门控器确定离散角色后，连续控制修正表述为归一化控制空间中的二次规划问题：</w:t>
      </w:r>
    </w:p>
    <w:p w14:paraId="572D1CDF">
      <w:pPr>
        <w:spacing w:after="100" w:line="336" w:lineRule="auto"/>
        <w:ind w:firstLine="480"/>
        <w:jc w:val="center"/>
        <w:rPr>
          <w:rFonts w:hAnsi="Cambria Math"/>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ctrlPr>
                    <w:rPr>
                      <w:rFonts w:ascii="Cambria Math" w:hAnsi="Cambria Math"/>
                    </w:rPr>
                  </m:ctrlPr>
                </m:e>
                <m:li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safe</m:t>
                      </m:r>
                      <m:ctrlPr>
                        <w:rPr>
                          <w:rFonts w:ascii="Cambria Math" w:hAnsi="Cambria Math"/>
                        </w:rPr>
                      </m:ctrlPr>
                    </m:sub>
                  </m:sSub>
                  <m:ctrlPr>
                    <w:rPr>
                      <w:rFonts w:ascii="Cambria Math" w:hAnsi="Cambria Math"/>
                    </w:rPr>
                  </m:ctrlPr>
                </m:lim>
              </m:limLow>
              <m:ctrlPr>
                <w:rPr>
                  <w:rFonts w:ascii="Cambria Math" w:hAnsi="Cambria Math"/>
                </w:rPr>
              </m:ctrlPr>
            </m:fName>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safe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nom</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func>
        </m:oMath>
      </m:oMathPara>
    </w:p>
    <w:p w14:paraId="78B979FD">
      <w:pPr>
        <w:spacing w:after="100" w:line="336" w:lineRule="auto"/>
        <w:ind w:firstLine="480"/>
        <w:jc w:val="center"/>
        <w:rPr>
          <w:rFonts w:hAnsi="Cambria Math"/>
        </w:rPr>
      </w:pPr>
      <m:oMathPara>
        <m:oMath>
          <m:r>
            <m:rPr/>
            <w:rPr>
              <w:rFonts w:ascii="Cambria Math" w:hAnsi="Cambria Math"/>
            </w:rPr>
            <m:t>s.t.  </m:t>
          </m:r>
          <m:sSub>
            <m:sSubPr>
              <m:ctrlPr>
                <w:rPr>
                  <w:rFonts w:ascii="Cambria Math" w:hAnsi="Cambria Math"/>
                </w:rPr>
              </m:ctrlPr>
            </m:sSubPr>
            <m:e>
              <m:bar>
                <m:barPr>
                  <m:ctrlPr>
                    <w:rPr>
                      <w:rFonts w:ascii="Cambria Math" w:hAnsi="Cambria Math"/>
                    </w:rPr>
                  </m:ctrlPr>
                </m:barPr>
                <m:e>
                  <m:r>
                    <m:rPr/>
                    <w:rPr>
                      <w:rFonts w:ascii="Cambria Math" w:hAnsi="Cambria Math"/>
                    </w:rPr>
                    <m:t>ρ</m:t>
                  </m:r>
                  <m:ctrlPr>
                    <w:rPr>
                      <w:rFonts w:ascii="Cambria Math" w:hAnsi="Cambria Math"/>
                    </w:rPr>
                  </m:ctrlPr>
                </m:e>
              </m:ba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safe</m:t>
              </m:r>
              <m:ctrlPr>
                <w:rPr>
                  <w:rFonts w:ascii="Cambria Math" w:hAnsi="Cambria Math"/>
                </w:rPr>
              </m:ctrlPr>
            </m:sub>
          </m:sSub>
          <m:r>
            <m:rPr/>
            <w:rPr>
              <w:rFonts w:ascii="Cambria Math" w:hAnsi="Cambria Math"/>
            </w:rPr>
            <m:t>)≥0, ∀k∈H; 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safe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physical</m:t>
              </m:r>
              <m:ctrlPr>
                <w:rPr>
                  <w:rFonts w:ascii="Cambria Math" w:hAnsi="Cambria Math"/>
                </w:rPr>
              </m:ctrlPr>
            </m:sub>
          </m:sSub>
          <m:r>
            <m:rPr/>
            <w:rPr>
              <w:rFonts w:ascii="Cambria Math" w:hAnsi="Cambria Math"/>
            </w:rPr>
            <m:t>; </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safe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graph</m:t>
              </m:r>
              <m:ctrlPr>
                <w:rPr>
                  <w:rFonts w:ascii="Cambria Math" w:hAnsi="Cambria Math"/>
                </w:rPr>
              </m:ctrlPr>
            </m:sub>
          </m:sSub>
        </m:oMath>
      </m:oMathPara>
    </w:p>
    <w:p w14:paraId="692607AF">
      <w:pPr>
        <w:spacing w:after="100" w:line="336" w:lineRule="auto"/>
        <w:ind w:firstLine="480"/>
        <w:rPr>
          <w:lang w:eastAsia="zh-CN"/>
        </w:rPr>
      </w:pPr>
      <w:r>
        <w:rPr>
          <w:rFonts w:hint="eastAsia"/>
          <w:lang w:eastAsia="zh-CN"/>
        </w:rPr>
        <w:t>其中</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safe</m:t>
            </m:r>
            <m:ctrlPr>
              <w:rPr>
                <w:rFonts w:ascii="Cambria Math" w:hAnsi="Cambria Math"/>
              </w:rPr>
            </m:ctrlPr>
          </m:sub>
        </m:sSub>
      </m:oMath>
      <w:r>
        <w:rPr>
          <w:rFonts w:hint="eastAsia"/>
          <w:lang w:eastAsia="zh-CN"/>
        </w:rPr>
        <w:t>为QP待求解的安全动作（即实际要执行的控制量），</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nom</m:t>
            </m:r>
            <m:ctrlPr>
              <w:rPr>
                <w:rFonts w:ascii="Cambria Math" w:hAnsi="Cambria Math"/>
              </w:rPr>
            </m:ctrlPr>
          </m:sub>
        </m:sSub>
      </m:oMath>
      <w:r>
        <w:rPr>
          <w:rFonts w:hint="eastAsia"/>
          <w:lang w:eastAsia="zh-CN"/>
        </w:rPr>
        <w:t>为Actor网络输出的名义动作；目标函数最小化两者之间的距离（</w:t>
      </w:r>
      <w:r>
        <w:rPr>
          <w:rFonts w:hint="eastAsia"/>
          <w:lang w:val="en-US" w:eastAsia="zh-CN"/>
        </w:rPr>
        <w:t>如图7</w:t>
      </w:r>
      <w:r>
        <w:rPr>
          <w:rFonts w:hint="eastAsia"/>
          <w:lang w:eastAsia="zh-CN"/>
        </w:rPr>
        <w:t>），即要求安全动作尽量贴近名义动作、只做必要修正。约束条件中，</w:t>
      </w:r>
      <m:oMath>
        <m:sSub>
          <m:sSubPr>
            <m:ctrlPr>
              <w:rPr>
                <w:rFonts w:ascii="Cambria Math" w:hAnsi="Cambria Math"/>
              </w:rPr>
            </m:ctrlPr>
          </m:sSubPr>
          <m:e>
            <m:bar>
              <m:barPr>
                <m:ctrlPr>
                  <w:rPr>
                    <w:rFonts w:ascii="Cambria Math" w:hAnsi="Cambria Math"/>
                  </w:rPr>
                </m:ctrlPr>
              </m:barPr>
              <m:e>
                <m:r>
                  <m:rPr/>
                  <w:rPr>
                    <w:rFonts w:ascii="Cambria Math" w:hAnsi="Cambria Math"/>
                  </w:rPr>
                  <m:t>ρ</m:t>
                </m:r>
                <m:ctrlPr>
                  <w:rPr>
                    <w:rFonts w:ascii="Cambria Math" w:hAnsi="Cambria Math"/>
                  </w:rPr>
                </m:ctrlPr>
              </m:e>
            </m:ba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safe</m:t>
            </m:r>
            <m:ctrlPr>
              <w:rPr>
                <w:rFonts w:ascii="Cambria Math" w:hAnsi="Cambria Math"/>
              </w:rPr>
            </m:ctrlPr>
          </m:sub>
        </m:sSub>
        <m:r>
          <m:rPr/>
          <w:rPr>
            <w:rFonts w:ascii="Cambria Math" w:hAnsi="Cambria Math"/>
          </w:rPr>
          <m:t>)≥0</m:t>
        </m:r>
      </m:oMath>
      <w:r>
        <w:rPr>
          <w:rFonts w:hint="eastAsia"/>
          <w:lang w:eastAsia="zh-CN"/>
        </w:rPr>
        <w:t>要求第</w:t>
      </w:r>
      <m:oMath>
        <m:r>
          <m:rPr/>
          <w:rPr>
            <w:rFonts w:ascii="Cambria Math" w:hAnsi="Cambria Math"/>
          </w:rPr>
          <m:t>k</m:t>
        </m:r>
      </m:oMath>
      <w:r>
        <w:rPr>
          <w:rFonts w:hint="eastAsia"/>
          <w:lang w:eastAsia="zh-CN"/>
        </w:rPr>
        <w:t>条硬规则在候选动作下满足；</w:t>
      </w:r>
      <m:oMath>
        <m:r>
          <m:rPr/>
          <w:rPr>
            <w:rFonts w:ascii="Cambria Math" w:hAnsi="Cambria Math"/>
            <w:lang w:eastAsia="zh-CN"/>
          </w:rPr>
          <m:t>H</m:t>
        </m:r>
      </m:oMath>
      <w:r>
        <w:rPr>
          <w:rFonts w:hint="eastAsia"/>
          <w:lang w:eastAsia="zh-CN"/>
        </w:rPr>
        <w:t>为所有硬规则的集合；</w:t>
      </w: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safe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physical</m:t>
            </m:r>
            <m:ctrlPr>
              <w:rPr>
                <w:rFonts w:ascii="Cambria Math" w:hAnsi="Cambria Math"/>
              </w:rPr>
            </m:ctrlPr>
          </m:sub>
        </m:sSub>
      </m:oMath>
      <w:r>
        <w:rPr>
          <w:rFonts w:hint="eastAsia"/>
          <w:lang w:eastAsia="zh-CN"/>
        </w:rPr>
        <w:t>将连续控制量限制在动作边界和飞行包线内；</w:t>
      </w: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safe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graph</m:t>
            </m:r>
            <m:ctrlPr>
              <w:rPr>
                <w:rFonts w:ascii="Cambria Math" w:hAnsi="Cambria Math"/>
              </w:rPr>
            </m:ctrlPr>
          </m:sub>
        </m:sSub>
      </m:oMath>
      <w:r>
        <w:rPr>
          <w:rFonts w:hint="eastAsia"/>
          <w:lang w:eastAsia="zh-CN"/>
        </w:rPr>
        <w:t>将离散角色限制在依赖图允许的候选范围内。</w:t>
      </w:r>
    </w:p>
    <w:p w14:paraId="7E89DD16">
      <w:pPr>
        <w:spacing w:after="100" w:line="336" w:lineRule="auto"/>
        <w:ind w:firstLine="480"/>
        <w:rPr>
          <w:szCs w:val="24"/>
          <w:lang w:eastAsia="zh-CN"/>
        </w:rPr>
      </w:pPr>
    </w:p>
    <w:p w14:paraId="09F390B4">
      <w:pPr>
        <w:ind w:firstLine="0" w:firstLineChars="0"/>
        <w:jc w:val="center"/>
        <w:rPr>
          <w:sz w:val="18"/>
        </w:rPr>
      </w:pPr>
      <w:r>
        <w:drawing>
          <wp:inline distT="0" distB="0" distL="114300" distR="114300">
            <wp:extent cx="4039870" cy="2898775"/>
            <wp:effectExtent l="0" t="0" r="11430" b="952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3"/>
                    <a:stretch>
                      <a:fillRect/>
                    </a:stretch>
                  </pic:blipFill>
                  <pic:spPr>
                    <a:xfrm>
                      <a:off x="0" y="0"/>
                      <a:ext cx="4039870" cy="2898775"/>
                    </a:xfrm>
                    <a:prstGeom prst="rect">
                      <a:avLst/>
                    </a:prstGeom>
                    <a:noFill/>
                    <a:ln>
                      <a:noFill/>
                    </a:ln>
                  </pic:spPr>
                </pic:pic>
              </a:graphicData>
            </a:graphic>
          </wp:inline>
        </w:drawing>
      </w:r>
    </w:p>
    <w:p w14:paraId="6002F8AB">
      <w:pPr>
        <w:ind w:firstLine="422"/>
        <w:jc w:val="center"/>
        <w:rPr>
          <w:b/>
          <w:sz w:val="21"/>
          <w:szCs w:val="21"/>
          <w:lang w:eastAsia="zh-CN"/>
        </w:rPr>
      </w:pPr>
      <w:r>
        <w:rPr>
          <w:b/>
          <w:sz w:val="21"/>
          <w:szCs w:val="21"/>
          <w:lang w:eastAsia="zh-CN"/>
        </w:rPr>
        <w:t>图7  QP最小残差修正</w:t>
      </w:r>
    </w:p>
    <w:p w14:paraId="6D0AA98F">
      <w:pPr>
        <w:wordWrap w:val="0"/>
        <w:spacing w:after="100" w:line="336" w:lineRule="auto"/>
        <w:ind w:firstLine="480"/>
        <w:rPr>
          <w:szCs w:val="24"/>
          <w:lang w:eastAsia="zh-CN"/>
        </w:rPr>
      </w:pPr>
      <w:r>
        <w:rPr>
          <w:szCs w:val="24"/>
          <w:lang w:eastAsia="zh-CN"/>
        </w:rPr>
        <w:t>由于转向、爬升与加速度均已归一化至 [-1,1]，三个控制分量量纲一致，故采用单位权重的欧氏距离度量动作偏差，无需额外权重矩阵W。硬规则集合</w:t>
      </w:r>
      <m:oMath>
        <m:r>
          <m:rPr/>
          <w:rPr>
            <w:rFonts w:ascii="Cambria Math" w:hAnsi="Cambria Math"/>
            <w:lang w:eastAsia="zh-CN"/>
          </w:rPr>
          <m:t>H</m:t>
        </m:r>
      </m:oMath>
      <w:r>
        <w:rPr>
          <w:szCs w:val="24"/>
          <w:lang w:eastAsia="zh-CN"/>
        </w:rPr>
        <w:t>中的规则以不等式约束</w:t>
      </w:r>
      <m:oMath>
        <m:sSub>
          <m:sSubPr>
            <m:ctrlPr>
              <w:rPr>
                <w:rFonts w:ascii="Cambria Math" w:hAnsi="Cambria Math" w:cs="Times New Roman"/>
              </w:rPr>
            </m:ctrlPr>
          </m:sSubPr>
          <m:e>
            <m:bar>
              <m:barPr>
                <m:ctrlPr>
                  <w:rPr>
                    <w:rFonts w:ascii="Cambria Math" w:hAnsi="Cambria Math" w:cs="Times New Roman"/>
                  </w:rPr>
                </m:ctrlPr>
              </m:barPr>
              <m:e>
                <m:r>
                  <m:rPr>
                    <m:nor/>
                  </m:rPr>
                  <w:rPr>
                    <w:rFonts w:cs="Times New Roman"/>
                    <w:i/>
                  </w:rPr>
                  <m:t>ρ</m:t>
                </m:r>
                <m:ctrlPr>
                  <w:rPr>
                    <w:rFonts w:ascii="Cambria Math" w:hAnsi="Cambria Math" w:cs="Times New Roman"/>
                  </w:rPr>
                </m:ctrlPr>
              </m:e>
            </m:bar>
            <m:ctrlPr>
              <w:rPr>
                <w:rFonts w:ascii="Cambria Math" w:hAnsi="Cambria Math" w:cs="Times New Roman"/>
              </w:rPr>
            </m:ctrlPr>
          </m:e>
          <m:sub>
            <m:r>
              <m:rPr>
                <m:nor/>
              </m:rPr>
              <w:rPr>
                <w:rFonts w:cs="Times New Roman"/>
                <w:i/>
                <w:lang w:eastAsia="zh-CN"/>
              </w:rPr>
              <m:t>k</m:t>
            </m:r>
            <m:ctrlPr>
              <w:rPr>
                <w:rFonts w:ascii="Cambria Math" w:hAnsi="Cambria Math" w:cs="Times New Roman"/>
              </w:rPr>
            </m:ctrlPr>
          </m:sub>
        </m:sSub>
        <m:r>
          <m:rPr>
            <m:nor/>
            <m:sty m:val="p"/>
          </m:rPr>
          <w:rPr>
            <w:rFonts w:cs="Times New Roman"/>
            <w:b w:val="0"/>
            <w:i w:val="0"/>
            <w:lang w:eastAsia="zh-CN"/>
          </w:rPr>
          <m:t>≥0</m:t>
        </m:r>
      </m:oMath>
      <w:r>
        <w:rPr>
          <w:szCs w:val="24"/>
          <w:lang w:eastAsia="zh-CN"/>
        </w:rPr>
        <w:t>强制满足；软规则不进入QP目标函数，其未满足残差在离散模式门控与后处理阶段记录于</w:t>
      </w:r>
      <w:r>
        <w:rPr>
          <w:rFonts w:hint="eastAsia"/>
          <w:szCs w:val="24"/>
          <w:lang w:val="en-US" w:eastAsia="zh-CN"/>
        </w:rPr>
        <w:t>relaxed_constrains</w:t>
      </w:r>
      <w:r>
        <w:rPr>
          <w:szCs w:val="24"/>
          <w:lang w:eastAsia="zh-CN"/>
        </w:rPr>
        <w:t>，作为可审计的规则残差而非优化惩罚项。</w:t>
      </w:r>
    </w:p>
    <w:p w14:paraId="4D17D34D">
      <w:pPr>
        <w:wordWrap w:val="0"/>
        <w:spacing w:after="100" w:line="336" w:lineRule="auto"/>
        <w:ind w:firstLine="480"/>
        <w:rPr>
          <w:szCs w:val="24"/>
          <w:lang w:eastAsia="zh-CN"/>
        </w:rPr>
      </w:pPr>
      <w:r>
        <w:rPr>
          <w:szCs w:val="24"/>
          <w:lang w:eastAsia="zh-CN"/>
        </w:rPr>
        <w:t>由于 QP 按依赖图分区求解，各分区解合并后可能仍存在跨组件硬风险，故当优化器返回不可行、约束组合无可行解，或合并分区解后仍存在跨组件硬风险时</w:t>
      </w:r>
      <w:r>
        <w:rPr>
          <w:rFonts w:hint="eastAsia"/>
          <w:szCs w:val="24"/>
          <w:lang w:eastAsia="zh-CN"/>
        </w:rPr>
        <w:t>，</w:t>
      </w:r>
      <w:r>
        <w:rPr>
          <w:szCs w:val="24"/>
          <w:lang w:eastAsia="zh-CN"/>
        </w:rPr>
        <w:t>系统将状态标记为</w:t>
      </w:r>
      <w:r>
        <w:rPr>
          <w:rFonts w:hint="eastAsia" w:cs="Times New Roman"/>
          <w:b w:val="0"/>
          <w:i w:val="0"/>
          <w:lang w:val="en-US" w:eastAsia="zh-CN"/>
        </w:rPr>
        <w:t>infeasible_fallback，其中</w:t>
      </w:r>
      <w:r>
        <w:rPr>
          <w:szCs w:val="24"/>
          <w:lang w:eastAsia="zh-CN"/>
        </w:rPr>
        <w:t>受间隔或安全趋势影响的飞行器执行有界分离转向</w:t>
      </w:r>
      <w:r>
        <w:rPr>
          <w:rFonts w:hint="eastAsia"/>
          <w:szCs w:val="24"/>
          <w:lang w:val="en-US" w:eastAsia="zh-CN"/>
        </w:rPr>
        <w:t>与</w:t>
      </w:r>
      <w:r>
        <w:rPr>
          <w:szCs w:val="24"/>
          <w:lang w:eastAsia="zh-CN"/>
        </w:rPr>
        <w:t>减速</w:t>
      </w:r>
      <w:r>
        <w:rPr>
          <w:rFonts w:hint="eastAsia"/>
          <w:szCs w:val="24"/>
          <w:lang w:eastAsia="zh-CN"/>
        </w:rPr>
        <w:t>；</w:t>
      </w:r>
      <w:r>
        <w:rPr>
          <w:szCs w:val="24"/>
          <w:lang w:eastAsia="zh-CN"/>
        </w:rPr>
        <w:t>其余高风险情形进入 RECOVER 或 EXIT</w:t>
      </w:r>
      <w:r>
        <w:rPr>
          <w:rFonts w:hint="eastAsia"/>
          <w:szCs w:val="24"/>
          <w:lang w:eastAsia="zh-CN"/>
        </w:rPr>
        <w:t>，</w:t>
      </w:r>
      <w:r>
        <w:rPr>
          <w:szCs w:val="24"/>
          <w:lang w:eastAsia="zh-CN"/>
        </w:rPr>
        <w:t>同时记录</w:t>
      </w:r>
      <w:r>
        <w:rPr>
          <w:rFonts w:hint="eastAsia"/>
          <w:szCs w:val="24"/>
          <w:lang w:val="en-US" w:eastAsia="zh-CN"/>
        </w:rPr>
        <w:t>不可行原因</w:t>
      </w:r>
      <w:r>
        <w:rPr>
          <w:szCs w:val="24"/>
          <w:lang w:eastAsia="zh-CN"/>
        </w:rPr>
        <w:t>、回退对象与未满足规则。安全回退作为显式可审计结果，不被隐藏为普通动作执行。</w:t>
      </w:r>
    </w:p>
    <w:p w14:paraId="261210A8">
      <w:pPr>
        <w:pStyle w:val="4"/>
        <w:ind w:firstLine="602"/>
        <w:rPr>
          <w:lang w:eastAsia="zh-CN"/>
        </w:rPr>
      </w:pPr>
      <w:bookmarkStart w:id="25" w:name="_Toc8987"/>
      <w:r>
        <w:rPr>
          <w:lang w:eastAsia="zh-CN"/>
        </w:rPr>
        <w:t>5.6 干预一致训练</w:t>
      </w:r>
      <w:bookmarkEnd w:id="25"/>
    </w:p>
    <w:p w14:paraId="1E15D526">
      <w:pPr>
        <w:spacing w:after="100" w:line="336" w:lineRule="auto"/>
        <w:ind w:firstLine="480"/>
        <w:rPr>
          <w:szCs w:val="24"/>
          <w:lang w:eastAsia="zh-CN"/>
        </w:rPr>
      </w:pPr>
      <w:r>
        <w:rPr>
          <w:szCs w:val="24"/>
          <w:lang w:eastAsia="zh-CN"/>
        </w:rPr>
        <w:t>在线安全层每步对名义动作进行修正，若 Actor 始终输出与安全动作存在系统性偏差的名义动作，安全层将持续承担较大修正幅度，导致训练分布与执行分布不一致。为此，训练阶段在标准 PPO 损失之外引入干预一致损失，使 Actor 逐步吸收安全层的典型修正，降低在线修正幅度。</w:t>
      </w:r>
    </w:p>
    <w:p w14:paraId="5865AF4F">
      <w:pPr>
        <w:spacing w:after="100" w:line="336" w:lineRule="auto"/>
        <w:ind w:firstLine="480"/>
        <w:rPr>
          <w:szCs w:val="24"/>
          <w:lang w:eastAsia="zh-CN"/>
        </w:rPr>
      </w:pPr>
      <w:r>
        <w:rPr>
          <w:szCs w:val="24"/>
          <w:lang w:eastAsia="zh-CN"/>
        </w:rPr>
        <w:t>令</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i,t</m:t>
            </m:r>
            <m:ctrlPr>
              <w:rPr>
                <w:rFonts w:ascii="Cambria Math" w:hAnsi="Cambria Math"/>
              </w:rPr>
            </m:ctrlPr>
          </m:sub>
        </m:sSub>
        <m:r>
          <m:rPr/>
          <w:rPr>
            <w:rFonts w:ascii="Cambria Math" w:hAnsi="Cambria Math"/>
            <w:lang w:eastAsia="zh-CN"/>
          </w:rPr>
          <m:t>=</m:t>
        </m:r>
        <m:r>
          <m:rPr>
            <m:sty m:val="b"/>
          </m:rPr>
          <w:rPr>
            <w:rFonts w:ascii="Cambria Math" w:hAnsi="Cambria Math"/>
            <w:lang w:eastAsia="zh-CN"/>
          </w:rPr>
          <m:t>1</m:t>
        </m:r>
        <m:r>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i,t</m:t>
            </m:r>
            <m:ctrlPr>
              <w:rPr>
                <w:rFonts w:ascii="Cambria Math" w:hAnsi="Cambria Math"/>
              </w:rPr>
            </m:ctrlPr>
          </m:sub>
          <m:sup>
            <m:r>
              <m:rPr/>
              <w:rPr>
                <w:rFonts w:ascii="Cambria Math" w:hAnsi="Cambria Math"/>
                <w:lang w:eastAsia="zh-CN"/>
              </w:rPr>
              <m:t>safe</m:t>
            </m:r>
            <m:ctrlPr>
              <w:rPr>
                <w:rFonts w:ascii="Cambria Math" w:hAnsi="Cambria Math"/>
              </w:rPr>
            </m:ctrlPr>
          </m:sup>
        </m:sSubSup>
        <m:r>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i,t</m:t>
            </m:r>
            <m:ctrlPr>
              <w:rPr>
                <w:rFonts w:ascii="Cambria Math" w:hAnsi="Cambria Math"/>
              </w:rPr>
            </m:ctrlPr>
          </m:sub>
          <m:sup>
            <m:r>
              <m:rPr/>
              <w:rPr>
                <w:rFonts w:ascii="Cambria Math" w:hAnsi="Cambria Math"/>
                <w:lang w:eastAsia="zh-CN"/>
              </w:rPr>
              <m:t>nom</m:t>
            </m:r>
            <m:ctrlPr>
              <w:rPr>
                <w:rFonts w:ascii="Cambria Math" w:hAnsi="Cambria Math"/>
              </w:rPr>
            </m:ctrlPr>
          </m:sup>
        </m:sSubSup>
        <m:r>
          <m:rPr/>
          <w:rPr>
            <w:rFonts w:ascii="Cambria Math" w:hAnsi="Cambria Math"/>
            <w:lang w:eastAsia="zh-CN"/>
          </w:rPr>
          <m:t>]</m:t>
        </m:r>
      </m:oMath>
      <w:r>
        <w:rPr>
          <w:lang w:eastAsia="zh-CN"/>
        </w:rPr>
        <w:t>表示智能体i在时刻t是否被安全层干预</w:t>
      </w:r>
      <w:r>
        <w:rPr>
          <w:rFonts w:hint="eastAsia" w:hAnsi="Cambria Math"/>
          <w:szCs w:val="24"/>
          <w:lang w:eastAsia="zh-CN"/>
        </w:rPr>
        <w:t>，</w:t>
      </w:r>
      <w:r>
        <w:rPr>
          <w:szCs w:val="24"/>
          <w:lang w:eastAsia="zh-CN"/>
        </w:rPr>
        <w:t>则</w:t>
      </w:r>
      <w:r>
        <w:rPr>
          <w:rFonts w:ascii="宋体" w:hAnsi="宋体" w:cs="宋体"/>
          <w:szCs w:val="24"/>
          <w:lang w:eastAsia="zh-CN"/>
        </w:rPr>
        <w:t>干预一致损失仅在</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i,t</m:t>
            </m:r>
            <m:ctrlPr>
              <w:rPr>
                <w:rFonts w:ascii="Cambria Math" w:hAnsi="Cambria Math"/>
              </w:rPr>
            </m:ctrlPr>
          </m:sub>
        </m:sSub>
      </m:oMath>
      <w:r>
        <w:rPr>
          <w:szCs w:val="24"/>
          <w:lang w:eastAsia="zh-CN"/>
        </w:rPr>
        <w:t>=1的样本上计算，</w:t>
      </w:r>
    </w:p>
    <w:p w14:paraId="6B460244">
      <w:pPr>
        <w:spacing w:after="100" w:line="336" w:lineRule="auto"/>
        <w:ind w:firstLine="480"/>
        <w:jc w:val="center"/>
        <w:rPr>
          <w:szCs w:val="24"/>
        </w:rPr>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int</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nary>
                <m:naryPr>
                  <m:chr m:val="∑"/>
                  <m:limLoc m:val="subSup"/>
                  <m:subHide m:val="1"/>
                  <m:supHide m:val="1"/>
                  <m:ctrlPr>
                    <w:rPr>
                      <w:rFonts w:ascii="Cambria Math" w:hAnsi="Cambria Math"/>
                    </w:rPr>
                  </m:ctrlPr>
                </m:naryPr>
                <m:sub>
                  <m:ctrlPr>
                    <w:rPr>
                      <w:rFonts w:ascii="Cambria Math" w:hAnsi="Cambria Math"/>
                    </w:rPr>
                  </m:ctrlPr>
                </m:sub>
                <m:sup>
                  <m:ctrlPr>
                    <w:rPr>
                      <w:rFonts w:ascii="Cambria Math" w:hAnsi="Cambria Math"/>
                    </w:rPr>
                  </m:ctrlPr>
                </m:sup>
                <m:e>
                  <m:ctrlPr>
                    <w:rPr>
                      <w:rFonts w:ascii="Cambria Math" w:hAnsi="Cambria Math"/>
                    </w:rPr>
                  </m:ctrlPr>
                </m:e>
              </m:nary>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i,t</m:t>
                  </m:r>
                  <m:ctrlPr>
                    <w:rPr>
                      <w:rFonts w:ascii="Cambria Math" w:hAnsi="Cambria Math"/>
                    </w:rPr>
                  </m:ctrlPr>
                </m:sub>
              </m:sSub>
              <m:ctrlPr>
                <w:rPr>
                  <w:rFonts w:ascii="Cambria Math" w:hAnsi="Cambria Math"/>
                </w:rPr>
              </m:ctrlPr>
            </m:den>
          </m:f>
          <m:nary>
            <m:naryPr>
              <m:chr m:val="∑"/>
              <m:limLoc m:val="subSup"/>
              <m:supHide m:val="1"/>
              <m:ctrlPr>
                <w:rPr>
                  <w:rFonts w:ascii="Cambria Math" w:hAnsi="Cambria Math"/>
                </w:rPr>
              </m:ctrlPr>
            </m:naryPr>
            <m:sub>
              <m:r>
                <m:rPr/>
                <w:rPr>
                  <w:rFonts w:ascii="Cambria Math" w:hAnsi="Cambria Math"/>
                </w:rPr>
                <m:t>i,t</m:t>
              </m:r>
              <m:ctrlPr>
                <w:rPr>
                  <w:rFonts w:ascii="Cambria Math" w:hAnsi="Cambria Math"/>
                </w:rPr>
              </m:ctrlPr>
            </m:sub>
            <m:sup>
              <m:ctrlPr>
                <w:rPr>
                  <w:rFonts w:ascii="Cambria Math" w:hAnsi="Cambria Math"/>
                </w:rPr>
              </m:ctrlPr>
            </m:sup>
            <m:e>
              <m:ctrlPr>
                <w:rPr>
                  <w:rFonts w:ascii="Cambria Math" w:hAnsi="Cambria Math"/>
                </w:rPr>
              </m:ctrlPr>
            </m:e>
          </m:nary>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i,t</m:t>
              </m:r>
              <m:ctrlPr>
                <w:rPr>
                  <w:rFonts w:ascii="Cambria Math" w:hAnsi="Cambria Math"/>
                </w:rPr>
              </m:ctrlPr>
            </m:sub>
          </m:sSub>
          <m:r>
            <m:rPr/>
            <w:rPr>
              <w:rFonts w:ascii="Cambria Math" w:hAnsi="Cambria Math"/>
            </w:rPr>
            <m:t>[CE(</m:t>
          </m:r>
          <m:sSubSup>
            <m:sSubSupPr>
              <m:ctrlPr>
                <w:rPr>
                  <w:rFonts w:ascii="Cambria Math" w:hAnsi="Cambria Math"/>
                </w:rPr>
              </m:ctrlPr>
            </m:sSubSup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safe</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z</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safe</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+CE(</m:t>
          </m:r>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safe</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m:oMathPara>
    </w:p>
    <w:p w14:paraId="5F66C1A6">
      <w:pPr>
        <w:spacing w:after="100" w:line="336" w:lineRule="auto"/>
        <w:ind w:firstLine="480"/>
        <w:rPr>
          <w:szCs w:val="24"/>
          <w:lang w:eastAsia="zh-CN"/>
        </w:rPr>
      </w:pPr>
      <w:r>
        <w:rPr>
          <w:rFonts w:hint="eastAsia"/>
          <w:szCs w:val="24"/>
          <w:lang w:eastAsia="zh-CN"/>
        </w:rPr>
        <w:t>其中，CE (・,・) 为交叉熵损失；</w:t>
      </w:r>
      <m:oMath>
        <m:sSubSup>
          <m:sSubSupPr>
            <m:ctrlPr>
              <w:rPr>
                <w:rFonts w:ascii="Cambria Math" w:hAnsi="Cambria Math"/>
              </w:rPr>
            </m:ctrlPr>
          </m:sSubSup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safe</m:t>
            </m:r>
            <m:ctrlPr>
              <w:rPr>
                <w:rFonts w:ascii="Cambria Math" w:hAnsi="Cambria Math"/>
              </w:rPr>
            </m:ctrlPr>
          </m:sup>
        </m:sSubSup>
      </m:oMath>
      <w:r>
        <w:rPr>
          <w:rFonts w:hint="eastAsia"/>
          <w:szCs w:val="24"/>
          <w:lang w:eastAsia="zh-CN"/>
        </w:rPr>
        <w:t>、</w:t>
      </w:r>
      <m:oMath>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safe</m:t>
            </m:r>
            <m:ctrlPr>
              <w:rPr>
                <w:rFonts w:ascii="Cambria Math" w:hAnsi="Cambria Math"/>
              </w:rPr>
            </m:ctrlPr>
          </m:sup>
        </m:sSubSup>
      </m:oMath>
      <w:r>
        <w:rPr>
          <w:rFonts w:hint="eastAsia"/>
          <w:szCs w:val="24"/>
          <w:lang w:eastAsia="zh-CN"/>
        </w:rPr>
        <w:t>、</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safe</m:t>
            </m:r>
            <m:ctrlPr>
              <w:rPr>
                <w:rFonts w:ascii="Cambria Math" w:hAnsi="Cambria Math"/>
              </w:rPr>
            </m:ctrlPr>
          </m:sup>
        </m:sSubSup>
      </m:oMath>
      <w:r>
        <w:rPr>
          <w:rFonts w:hint="eastAsia"/>
          <w:szCs w:val="24"/>
          <w:lang w:eastAsia="zh-CN"/>
        </w:rPr>
        <w:t>分别为安全层最终输出的离散角色、连续控制参数与支援目标；</w:t>
      </w:r>
      <m:oMath>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z</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szCs w:val="24"/>
          <w:lang w:eastAsia="zh-CN"/>
        </w:rPr>
        <w:t>、</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hAnsi="Cambria Math"/>
          <w:i w:val="0"/>
          <w:lang w:eastAsia="zh-CN"/>
        </w:rPr>
        <w:t>、</w:t>
      </w:r>
      <m:oMath>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szCs w:val="24"/>
          <w:lang w:eastAsia="zh-CN"/>
        </w:rPr>
        <w:t>为 Actor 输出的离散角色、连续控制均值与支援目标</w:t>
      </w:r>
      <w:r>
        <w:rPr>
          <w:rFonts w:hint="eastAsia"/>
          <w:szCs w:val="24"/>
          <w:lang w:val="en-US" w:eastAsia="zh-CN"/>
        </w:rPr>
        <w:t>目标</w:t>
      </w:r>
      <w:r>
        <w:rPr>
          <w:rFonts w:hint="eastAsia"/>
          <w:szCs w:val="24"/>
          <w:lang w:eastAsia="zh-CN"/>
        </w:rPr>
        <w:t>，前项</w:t>
      </w:r>
      <m:oMath>
        <m:f>
          <m:fPr>
            <m:ctrlPr>
              <w:rPr>
                <w:rFonts w:ascii="Cambria Math" w:hAnsi="Cambria Math"/>
              </w:rPr>
            </m:ctrlPr>
          </m:fPr>
          <m:num>
            <m:r>
              <m:rPr/>
              <w:rPr>
                <w:rFonts w:ascii="Cambria Math" w:hAnsi="Cambria Math"/>
              </w:rPr>
              <m:t>1</m:t>
            </m:r>
            <m:ctrlPr>
              <w:rPr>
                <w:rFonts w:ascii="Cambria Math" w:hAnsi="Cambria Math"/>
              </w:rPr>
            </m:ctrlPr>
          </m:num>
          <m:den>
            <m:nary>
              <m:naryPr>
                <m:chr m:val="∑"/>
                <m:limLoc m:val="subSup"/>
                <m:subHide m:val="1"/>
                <m:supHide m:val="1"/>
                <m:ctrlPr>
                  <w:rPr>
                    <w:rFonts w:ascii="Cambria Math" w:hAnsi="Cambria Math"/>
                  </w:rPr>
                </m:ctrlPr>
              </m:naryPr>
              <m:sub>
                <m:ctrlPr>
                  <w:rPr>
                    <w:rFonts w:ascii="Cambria Math" w:hAnsi="Cambria Math"/>
                  </w:rPr>
                </m:ctrlPr>
              </m:sub>
              <m:sup>
                <m:ctrlPr>
                  <w:rPr>
                    <w:rFonts w:ascii="Cambria Math" w:hAnsi="Cambria Math"/>
                  </w:rPr>
                </m:ctrlPr>
              </m:sup>
              <m:e>
                <m:ctrlPr>
                  <w:rPr>
                    <w:rFonts w:ascii="Cambria Math" w:hAnsi="Cambria Math"/>
                  </w:rPr>
                </m:ctrlPr>
              </m:e>
            </m:nary>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i,t</m:t>
                </m:r>
                <m:ctrlPr>
                  <w:rPr>
                    <w:rFonts w:ascii="Cambria Math" w:hAnsi="Cambria Math"/>
                  </w:rPr>
                </m:ctrlPr>
              </m:sub>
            </m:sSub>
            <m:ctrlPr>
              <w:rPr>
                <w:rFonts w:ascii="Cambria Math" w:hAnsi="Cambria Math"/>
              </w:rPr>
            </m:ctrlPr>
          </m:den>
        </m:f>
      </m:oMath>
      <w:r>
        <w:rPr>
          <w:rFonts w:hint="eastAsia"/>
          <w:szCs w:val="24"/>
          <w:lang w:eastAsia="zh-CN"/>
        </w:rPr>
        <w:t>为对干预样本取平均。</w:t>
      </w:r>
      <w:r>
        <w:rPr>
          <w:rFonts w:ascii="宋体" w:hAnsi="宋体" w:cs="宋体"/>
          <w:szCs w:val="24"/>
          <w:lang w:eastAsia="zh-CN"/>
        </w:rPr>
        <w:t>未被安全层修改的样本不参与</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int</m:t>
            </m:r>
            <m:ctrlPr>
              <w:rPr>
                <w:rFonts w:ascii="Cambria Math" w:hAnsi="Cambria Math"/>
              </w:rPr>
            </m:ctrlPr>
          </m:sub>
        </m:sSub>
      </m:oMath>
      <w:r>
        <w:rPr>
          <w:rFonts w:ascii="宋体" w:hAnsi="宋体" w:cs="宋体"/>
          <w:szCs w:val="24"/>
          <w:lang w:eastAsia="zh-CN"/>
        </w:rPr>
        <w:t>，避免将策略自身的随机采样噪声误作监督信号。</w:t>
      </w:r>
    </w:p>
    <w:p w14:paraId="469EDDA8">
      <w:pPr>
        <w:spacing w:after="100" w:line="336" w:lineRule="auto"/>
        <w:ind w:firstLine="480"/>
        <w:rPr>
          <w:szCs w:val="24"/>
        </w:rPr>
      </w:pPr>
      <w:r>
        <w:rPr>
          <w:szCs w:val="24"/>
        </w:rPr>
        <w:t>总训练损失写为：</w:t>
      </w:r>
    </w:p>
    <w:p w14:paraId="57AA617A">
      <w:pPr>
        <w:spacing w:after="100" w:line="336" w:lineRule="auto"/>
        <w:ind w:firstLine="480"/>
        <w:jc w:val="center"/>
        <w:rPr>
          <w:szCs w:val="24"/>
        </w:rPr>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total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PPO</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v</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m:t>
              </m:r>
              <m:ctrlPr>
                <w:rPr>
                  <w:rFonts w:ascii="Cambria Math" w:hAnsi="Cambria Math"/>
                </w:rPr>
              </m:ctrlPr>
            </m:sub>
          </m:sSub>
          <m:r>
            <m:rPr/>
            <w:rPr>
              <w:rFonts w:ascii="Cambria Math" w:hAnsi="Cambria Math"/>
            </w:rPr>
            <m:t>H+</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int</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int</m:t>
              </m:r>
              <m:ctrlPr>
                <w:rPr>
                  <w:rFonts w:ascii="Cambria Math" w:hAnsi="Cambria Math"/>
                </w:rPr>
              </m:ctrlPr>
            </m:sub>
          </m:sSub>
        </m:oMath>
      </m:oMathPara>
    </w:p>
    <w:p w14:paraId="3E6A714B">
      <w:pPr>
        <w:spacing w:after="100" w:line="336" w:lineRule="auto"/>
        <w:ind w:firstLine="480"/>
        <w:rPr>
          <w:szCs w:val="24"/>
          <w:lang w:eastAsia="zh-CN"/>
        </w:rPr>
      </w:pPr>
      <w:r>
        <w:rPr>
          <w:szCs w:val="24"/>
          <w:lang w:eastAsia="zh-CN"/>
        </w:rPr>
        <w:t>其中，</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PPO</m:t>
            </m:r>
            <m:ctrlPr>
              <w:rPr>
                <w:rFonts w:ascii="Cambria Math" w:hAnsi="Cambria Math"/>
              </w:rPr>
            </m:ctrlPr>
          </m:sub>
        </m:sSub>
      </m:oMath>
      <w:r>
        <w:rPr>
          <w:szCs w:val="24"/>
          <w:lang w:eastAsia="zh-CN"/>
        </w:rPr>
        <w:t>为裁剪策略损失，</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V</m:t>
            </m:r>
            <m:ctrlPr>
              <w:rPr>
                <w:rFonts w:ascii="Cambria Math" w:hAnsi="Cambria Math"/>
              </w:rPr>
            </m:ctrlPr>
          </m:sub>
        </m:sSub>
      </m:oMath>
      <w:r>
        <w:rPr>
          <w:szCs w:val="24"/>
          <w:lang w:eastAsia="zh-CN"/>
        </w:rPr>
        <w:t>为集中式Critic价值回归损失，H为策略熵，</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v</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e</m:t>
            </m:r>
            <m:ctrlPr>
              <w:rPr>
                <w:rFonts w:ascii="Cambria Math" w:hAnsi="Cambria Math"/>
              </w:rPr>
            </m:ctrlPr>
          </m:sub>
        </m:sSub>
      </m:oMath>
      <w:r>
        <w:rPr>
          <w:szCs w:val="24"/>
          <w:lang w:eastAsia="zh-CN"/>
        </w:rPr>
        <w:t>和</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hint="eastAsia" w:ascii="Cambria Math" w:hAnsi="Cambria Math"/>
                <w:lang w:eastAsia="zh-CN"/>
              </w:rPr>
              <m:t>int</m:t>
            </m:r>
            <m:ctrlPr>
              <w:rPr>
                <w:rFonts w:ascii="Cambria Math" w:hAnsi="Cambria Math"/>
              </w:rPr>
            </m:ctrlPr>
          </m:sub>
        </m:sSub>
      </m:oMath>
      <w:r>
        <w:rPr>
          <w:szCs w:val="24"/>
          <w:lang w:eastAsia="zh-CN"/>
        </w:rPr>
        <w:t>分别控制价值学习、探索和干预一致项</w:t>
      </w:r>
      <w:r>
        <w:rPr>
          <w:rFonts w:hint="eastAsia"/>
          <w:szCs w:val="24"/>
          <w:lang w:eastAsia="zh-CN"/>
        </w:rPr>
        <w:t>权重</w:t>
      </w:r>
      <w:r>
        <w:rPr>
          <w:szCs w:val="24"/>
          <w:lang w:eastAsia="zh-CN"/>
        </w:rPr>
        <w:t>。</w:t>
      </w:r>
    </w:p>
    <w:p w14:paraId="77211577">
      <w:pPr>
        <w:spacing w:after="100" w:line="336" w:lineRule="auto"/>
        <w:ind w:firstLine="480"/>
        <w:rPr>
          <w:szCs w:val="24"/>
          <w:lang w:eastAsia="zh-CN"/>
        </w:rPr>
      </w:pPr>
      <w:r>
        <w:rPr>
          <w:szCs w:val="24"/>
          <w:lang w:eastAsia="zh-CN"/>
        </w:rPr>
        <w:t>如图8所示，PP</w:t>
      </w:r>
      <w:r>
        <w:rPr>
          <w:rFonts w:hint="eastAsia"/>
          <w:szCs w:val="24"/>
          <w:lang w:val="en-US" w:eastAsia="zh-CN"/>
        </w:rPr>
        <w:t>O</w:t>
      </w:r>
      <w:r>
        <w:rPr>
          <w:szCs w:val="24"/>
          <w:lang w:eastAsia="zh-CN"/>
        </w:rPr>
        <w:t>负责学习任务收益，集中式Critic只在训练期提供优势估计；</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int</m:t>
            </m:r>
            <m:ctrlPr>
              <w:rPr>
                <w:rFonts w:ascii="Cambria Math" w:hAnsi="Cambria Math"/>
              </w:rPr>
            </m:ctrlPr>
          </m:sub>
        </m:sSub>
      </m:oMath>
      <w:r>
        <w:rPr>
          <w:szCs w:val="24"/>
          <w:lang w:eastAsia="zh-CN"/>
        </w:rPr>
        <w:t>负责把安全层已经发生的典型修正逐步吸收到Actor中。在线推理</w:t>
      </w:r>
      <w:r>
        <w:rPr>
          <w:rFonts w:hint="eastAsia"/>
          <w:szCs w:val="24"/>
          <w:lang w:eastAsia="zh-CN"/>
        </w:rPr>
        <w:t>阶段</w:t>
      </w:r>
      <w:r>
        <w:rPr>
          <w:szCs w:val="24"/>
          <w:lang w:eastAsia="zh-CN"/>
        </w:rPr>
        <w:t>不计算上述损失，也不调用Critic。</w:t>
      </w:r>
    </w:p>
    <w:p w14:paraId="0C97463F">
      <w:pPr>
        <w:ind w:firstLine="0" w:firstLineChars="0"/>
        <w:jc w:val="center"/>
      </w:pPr>
    </w:p>
    <w:p w14:paraId="4B416952">
      <w:pPr>
        <w:ind w:firstLine="0" w:firstLineChars="0"/>
        <w:jc w:val="center"/>
        <w:rPr>
          <w:sz w:val="18"/>
        </w:rPr>
      </w:pPr>
      <w:r>
        <w:drawing>
          <wp:inline distT="0" distB="0" distL="114300" distR="114300">
            <wp:extent cx="5853430" cy="262382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14"/>
                    <a:srcRect b="6537"/>
                    <a:stretch>
                      <a:fillRect/>
                    </a:stretch>
                  </pic:blipFill>
                  <pic:spPr>
                    <a:xfrm>
                      <a:off x="0" y="0"/>
                      <a:ext cx="5853430" cy="2623820"/>
                    </a:xfrm>
                    <a:prstGeom prst="rect">
                      <a:avLst/>
                    </a:prstGeom>
                  </pic:spPr>
                </pic:pic>
              </a:graphicData>
            </a:graphic>
          </wp:inline>
        </w:drawing>
      </w:r>
    </w:p>
    <w:p w14:paraId="277248A1">
      <w:pPr>
        <w:ind w:firstLine="422"/>
        <w:jc w:val="center"/>
        <w:rPr>
          <w:b/>
          <w:sz w:val="21"/>
          <w:lang w:eastAsia="zh-CN"/>
        </w:rPr>
      </w:pPr>
      <w:r>
        <w:rPr>
          <w:b/>
          <w:sz w:val="21"/>
          <w:szCs w:val="21"/>
          <w:lang w:eastAsia="zh-CN"/>
        </w:rPr>
        <w:t>图8  干预一致训练</w:t>
      </w:r>
    </w:p>
    <w:p w14:paraId="66591A28">
      <w:pPr>
        <w:pStyle w:val="3"/>
        <w:ind w:firstLine="723"/>
        <w:rPr>
          <w:lang w:eastAsia="zh-CN"/>
        </w:rPr>
      </w:pPr>
      <w:bookmarkStart w:id="26" w:name="_Toc17579"/>
      <w:r>
        <w:rPr>
          <w:lang w:eastAsia="zh-CN"/>
        </w:rPr>
        <w:t>6 实验结果</w:t>
      </w:r>
      <w:bookmarkEnd w:id="26"/>
    </w:p>
    <w:p w14:paraId="034D704A">
      <w:pPr>
        <w:pStyle w:val="4"/>
        <w:ind w:firstLine="602"/>
        <w:rPr>
          <w:lang w:eastAsia="zh-CN"/>
        </w:rPr>
      </w:pPr>
      <w:bookmarkStart w:id="27" w:name="_Toc3970"/>
      <w:r>
        <w:rPr>
          <w:lang w:eastAsia="zh-CN"/>
        </w:rPr>
        <w:t>6.1 实验设置</w:t>
      </w:r>
      <w:bookmarkEnd w:id="27"/>
    </w:p>
    <w:p w14:paraId="3A6080C8">
      <w:pPr>
        <w:spacing w:after="100" w:line="336" w:lineRule="auto"/>
        <w:ind w:firstLine="480"/>
        <w:rPr>
          <w:rFonts w:hint="eastAsia"/>
          <w:szCs w:val="24"/>
          <w:lang w:eastAsia="zh-CN"/>
        </w:rPr>
      </w:pPr>
      <w:r>
        <w:rPr>
          <w:rFonts w:hint="eastAsia"/>
          <w:szCs w:val="24"/>
          <w:lang w:eastAsia="zh-CN"/>
        </w:rPr>
        <w:t>实验共五组：风险校准审计（6.2 节）、十种子完整基准场景主实验（6.3 节）、八类规则冲突子场景消融（6.4 节）、高冲突短期恢复实验（6.5 节）和 JSBSim 六自由度零迁移验证（6.6 节）。所有实验使用 3 架飞行器，决策步长 1 s，每个 episode 的决策长度为 30 步；除特别说明外，统计指标均为 10 个种子（11、22、33、44、55、66、77、88、99、111）的均值。</w:t>
      </w:r>
    </w:p>
    <w:p w14:paraId="4809AE76">
      <w:pPr>
        <w:spacing w:after="100" w:line="336" w:lineRule="auto"/>
        <w:ind w:firstLine="480"/>
        <w:rPr>
          <w:rFonts w:hint="eastAsia"/>
          <w:szCs w:val="24"/>
          <w:lang w:eastAsia="zh-CN"/>
        </w:rPr>
      </w:pPr>
      <w:r>
        <w:rPr>
          <w:rFonts w:hint="eastAsia"/>
          <w:szCs w:val="24"/>
          <w:lang w:eastAsia="zh-CN"/>
        </w:rPr>
        <w:t>基准场景与种子划分：主实验每个种子的测试集包含 40 个 episode，其中 36 个为随机采样场景，4 个为固定诊断模板（边界逼近、规则冲突、协议冲突、安全内部各 1 个），用于覆盖常规任务与典型压力情形。训练、验证与测试使用相互独立的种子族，场景生成公式互不相交，保证评估场景在训练中不可见。</w:t>
      </w:r>
    </w:p>
    <w:p w14:paraId="7B754BAF">
      <w:pPr>
        <w:spacing w:after="100" w:line="336" w:lineRule="auto"/>
        <w:ind w:firstLine="480"/>
        <w:rPr>
          <w:rFonts w:hint="eastAsia"/>
          <w:szCs w:val="24"/>
          <w:lang w:eastAsia="zh-CN"/>
        </w:rPr>
      </w:pPr>
      <w:r>
        <w:rPr>
          <w:rFonts w:hint="eastAsia"/>
          <w:szCs w:val="24"/>
          <w:lang w:eastAsia="zh-CN"/>
        </w:rPr>
        <w:t>训练配置：本文方法每个种子训练 100 个 update，每个 update 采样 40 个 episode；正式 PPO 更新前先进行 100 个 epoch 的热启动，PPO 内层更新使用 2 个 epoch。每 5 个 update 在独立验证场景上评估一次，按"条件联合 STL 满足率优先、真值硬违规率次之、Reward 再次"的顺序选择 checkpoint；安全层安全边界固定为 0.1。</w:t>
      </w:r>
    </w:p>
    <w:p w14:paraId="5CD651F7">
      <w:pPr>
        <w:spacing w:after="100" w:line="336" w:lineRule="auto"/>
        <w:ind w:firstLine="480"/>
        <w:rPr>
          <w:rFonts w:hint="eastAsia"/>
          <w:szCs w:val="24"/>
          <w:lang w:eastAsia="zh-CN"/>
        </w:rPr>
      </w:pPr>
      <w:r>
        <w:rPr>
          <w:rFonts w:hint="eastAsia"/>
          <w:szCs w:val="24"/>
          <w:lang w:eastAsia="zh-CN"/>
        </w:rPr>
        <w:t>基线与动作适配：六个对比方法 MAPPO、HAPPO、HATRPO、MACPO、MAPPO-Lagrangian 和 MAT 均取自各自官方实现，在与本文方法相同的种子、episode 预算和决策长度下训练，PPO 内层使用 5 个 epoch，每 5 个 update 保存 checkpoint。各基线策略输出连续 latent 动作，统一由 Aircraft 动作适配器解码为离散角色、连续控制量和支援目标，保证动作接口一致。GCBF+ 仅覆盖物理安全规则（S01/S02/S03），不具备规则仲裁能力，作为物理安全专门基线单独报告，不进入主表。</w:t>
      </w:r>
    </w:p>
    <w:p w14:paraId="70055DDC">
      <w:pPr>
        <w:spacing w:after="100" w:line="336" w:lineRule="auto"/>
        <w:ind w:firstLine="480"/>
        <w:rPr>
          <w:rFonts w:hint="eastAsia"/>
          <w:szCs w:val="24"/>
          <w:lang w:eastAsia="zh-CN"/>
        </w:rPr>
      </w:pPr>
      <w:r>
        <w:rPr>
          <w:rFonts w:hint="eastAsia"/>
          <w:szCs w:val="24"/>
          <w:lang w:eastAsia="zh-CN"/>
        </w:rPr>
        <w:t>子场景与专项实验：冲突消融固定八类规则冲突模板，每类在 10 个种子上各运行 1 个 episode，只保留初始时刻真值硬安全的样本，逐项比较 NoShield、PartialShield、JointHeuristic 和 DG-QP 四种安全层配置，以隔离仲裁与 QP 修正的贡献。高冲突短期恢复实验设置 2000、2200、2400、2800、3200 m 五档初始相向距离，先用 8 步固定侧向机动探针确认场景具备物理安全延续；三步安全保持率定义为执行后前 3 步内 S02 与 S03 均不违规的种子比例。JSBSim 验证将决策层训练好的策略不加微调地迁移到 F-16 六自由度模型，每种配置运行 10 个种子 × 12 个 episode，物理仿真 60 步、决策 30 步。</w:t>
      </w:r>
    </w:p>
    <w:p w14:paraId="0DED8510">
      <w:pPr>
        <w:spacing w:after="100" w:line="336" w:lineRule="auto"/>
        <w:ind w:firstLine="480"/>
        <w:rPr>
          <w:szCs w:val="24"/>
          <w:lang w:eastAsia="zh-CN"/>
        </w:rPr>
      </w:pPr>
      <w:r>
        <w:rPr>
          <w:rFonts w:hint="eastAsia"/>
          <w:szCs w:val="24"/>
          <w:lang w:eastAsia="zh-CN"/>
        </w:rPr>
        <w:t>评估指标：主实验报告 Reward、联合 STL 满足率、条件 STL 满足率、执行后真值硬规则违规率、安全层干预频率和在线耗时；消融与恢复实验报告真值硬违规率、目标规则成功率和 QP 回退率。第 7 章从冲突子场景的真实轨迹中选取 A–E 五个代表案例做单步机制复盘，属于定性证据。</w:t>
      </w:r>
    </w:p>
    <w:p w14:paraId="6C166843">
      <w:pPr>
        <w:pStyle w:val="4"/>
        <w:ind w:firstLine="602"/>
        <w:rPr>
          <w:lang w:eastAsia="zh-CN"/>
        </w:rPr>
      </w:pPr>
      <w:bookmarkStart w:id="28" w:name="_Toc10455"/>
      <w:r>
        <w:rPr>
          <w:lang w:eastAsia="zh-CN"/>
        </w:rPr>
        <w:t>6.2 风险校准</w:t>
      </w:r>
      <w:bookmarkEnd w:id="28"/>
    </w:p>
    <w:p w14:paraId="3A5FFA94">
      <w:pPr>
        <w:spacing w:after="100" w:line="336" w:lineRule="auto"/>
        <w:ind w:firstLine="480"/>
        <w:rPr>
          <w:rFonts w:hint="eastAsia"/>
          <w:szCs w:val="24"/>
          <w:lang w:eastAsia="zh-CN"/>
        </w:rPr>
      </w:pPr>
      <w:r>
        <w:rPr>
          <w:rFonts w:hint="eastAsia"/>
          <w:szCs w:val="24"/>
          <w:lang w:eastAsia="zh-CN"/>
        </w:rPr>
        <w:t>belief-STL 给出的违规概率直接参与硬规则筛选，其数值是否接近真实频率，决定了安全层是"过度保守"还是"过于放任"。为此，本文在训练种子（11、22、33、44、55、66）上统计每条规则的经验违约率，构造规则级经验映射对原始风险做校准，并在留出种子（77、88、99、111）上独立评估；校准映射不含可学习参数，硬安全动作筛选仍使用保守的原始风险，校准值只用于报告与分析。评估对象为安全层执行动作后的 belief 风险，测试集共 4800 条执行后风险记录。</w:t>
      </w:r>
    </w:p>
    <w:p w14:paraId="1F9FE3E5">
      <w:pPr>
        <w:spacing w:after="100" w:line="336" w:lineRule="auto"/>
        <w:ind w:firstLine="480"/>
        <w:rPr>
          <w:rFonts w:hint="eastAsia"/>
          <w:szCs w:val="24"/>
          <w:lang w:eastAsia="zh-CN"/>
        </w:rPr>
      </w:pPr>
    </w:p>
    <w:p w14:paraId="2F9B8971">
      <w:pPr>
        <w:spacing w:after="100" w:line="336" w:lineRule="auto"/>
        <w:ind w:firstLine="480"/>
        <w:rPr>
          <w:szCs w:val="24"/>
          <w:lang w:eastAsia="zh-CN"/>
        </w:rPr>
      </w:pPr>
      <w:r>
        <w:rPr>
          <w:rFonts w:hint="eastAsia"/>
          <w:szCs w:val="24"/>
          <w:lang w:eastAsia="zh-CN"/>
        </w:rPr>
        <w:t xml:space="preserve">结果如图 9 所示。校准前，belief 风险的平均预测值为 0.0259，而留出测试集的经验硬违规率仅为 0.0096，预测风险整体高估约 </w:t>
      </w:r>
      <w:r>
        <w:rPr>
          <w:rFonts w:hint="eastAsia"/>
          <w:szCs w:val="24"/>
          <w:lang w:val="en-US" w:eastAsia="zh-CN"/>
        </w:rPr>
        <w:t>2</w:t>
      </w:r>
      <w:r>
        <w:rPr>
          <w:rFonts w:hint="eastAsia"/>
          <w:szCs w:val="24"/>
          <w:lang w:eastAsia="zh-CN"/>
        </w:rPr>
        <w:t>.7 倍，Brier score 为 0.0157，ECE 为 0.0163；经规则级经验映射校准后，平均预测风险降至 0.0100，与经验频率基本一致，Brier score 降至 0.0043，ECE 降至 0.0009。这说明在当前场景分布和观测噪声下，校准后的 belief 风险能够如实反映执行后的真实硬风险水平。需要强调的是，高风险样本在测试集中占比很低，该校准结果是针对当前场景分布的经验统计，不构成任意动力学和任意规则组合下的形式化概率安全保证。</w:t>
      </w:r>
    </w:p>
    <w:p w14:paraId="7CF48E09">
      <w:pPr>
        <w:ind w:firstLine="0" w:firstLineChars="0"/>
        <w:jc w:val="both"/>
        <w:rPr>
          <w:sz w:val="18"/>
        </w:rPr>
      </w:pPr>
      <w:r>
        <w:drawing>
          <wp:inline distT="0" distB="0" distL="114300" distR="114300">
            <wp:extent cx="5855335" cy="2348230"/>
            <wp:effectExtent l="0" t="0" r="12065" b="12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5"/>
                    <a:stretch>
                      <a:fillRect/>
                    </a:stretch>
                  </pic:blipFill>
                  <pic:spPr>
                    <a:xfrm>
                      <a:off x="0" y="0"/>
                      <a:ext cx="5855335" cy="2348230"/>
                    </a:xfrm>
                    <a:prstGeom prst="rect">
                      <a:avLst/>
                    </a:prstGeom>
                    <a:noFill/>
                    <a:ln>
                      <a:noFill/>
                    </a:ln>
                  </pic:spPr>
                </pic:pic>
              </a:graphicData>
            </a:graphic>
          </wp:inline>
        </w:drawing>
      </w:r>
    </w:p>
    <w:p w14:paraId="4CF9F53E">
      <w:pPr>
        <w:ind w:firstLine="422"/>
        <w:jc w:val="center"/>
        <w:rPr>
          <w:b/>
          <w:sz w:val="21"/>
          <w:lang w:eastAsia="zh-CN"/>
        </w:rPr>
      </w:pPr>
      <w:r>
        <w:rPr>
          <w:b/>
          <w:sz w:val="21"/>
          <w:szCs w:val="21"/>
          <w:lang w:eastAsia="zh-CN"/>
        </w:rPr>
        <w:t>图9  belief风险校准</w:t>
      </w:r>
    </w:p>
    <w:p w14:paraId="2C421CAC">
      <w:pPr>
        <w:pStyle w:val="4"/>
        <w:ind w:firstLine="602"/>
        <w:rPr>
          <w:lang w:eastAsia="zh-CN"/>
        </w:rPr>
      </w:pPr>
      <w:bookmarkStart w:id="29" w:name="_Toc5626"/>
      <w:r>
        <w:rPr>
          <w:lang w:eastAsia="zh-CN"/>
        </w:rPr>
        <w:t>6.3 主结果：十种子七方法对比</w:t>
      </w:r>
      <w:bookmarkEnd w:id="29"/>
    </w:p>
    <w:p w14:paraId="7F52C175">
      <w:pPr>
        <w:spacing w:after="100" w:line="336" w:lineRule="auto"/>
        <w:ind w:firstLine="480"/>
      </w:pPr>
      <w:r>
        <w:rPr>
          <w:rFonts w:hint="eastAsia"/>
        </w:rPr>
        <w:t>表 6-1 给出十种子均值（括号内为标准差）。本文方法取得最高 Reward（28.722 ± 0.122），同时 Joint STL（0.925）、Conditional STL（0.974）和</w:t>
      </w:r>
      <w:r>
        <w:rPr>
          <w:color w:val="000000" w:themeColor="text1" w:themeShade="BF"/>
        </w:rPr>
        <w:t>Truth violation</w:t>
      </w:r>
      <w:r>
        <w:rPr>
          <w:rFonts w:hint="eastAsia"/>
        </w:rPr>
        <w:t>（0.010）均为七方法中最优；安全层平均每步干预 1.335 次，Actor 推理耗时约 4.94 ms，安全层耗时约 6.39 ms，合计约 11.3 ms/步。基线方法不调用本文安全层，因此 Intervention 与 Shield ms 记为 0。</w:t>
      </w:r>
    </w:p>
    <w:p w14:paraId="24D49094">
      <w:pPr>
        <w:ind w:firstLine="422"/>
        <w:jc w:val="center"/>
        <w:rPr>
          <w:lang w:eastAsia="zh-CN"/>
        </w:rPr>
      </w:pPr>
      <w:r>
        <w:rPr>
          <w:b/>
          <w:sz w:val="21"/>
          <w:szCs w:val="21"/>
          <w:lang w:eastAsia="zh-CN"/>
        </w:rPr>
        <w:t>表</w:t>
      </w:r>
      <w:r>
        <w:rPr>
          <w:rFonts w:hint="eastAsia"/>
          <w:b/>
          <w:sz w:val="21"/>
          <w:szCs w:val="21"/>
          <w:lang w:eastAsia="zh-CN"/>
        </w:rPr>
        <w:t>6-1</w:t>
      </w:r>
      <w:r>
        <w:rPr>
          <w:b/>
          <w:sz w:val="21"/>
          <w:szCs w:val="21"/>
          <w:lang w:eastAsia="zh-CN"/>
        </w:rPr>
        <w:t xml:space="preserve"> </w:t>
      </w:r>
      <w:r>
        <w:rPr>
          <w:rFonts w:hint="eastAsia"/>
          <w:b/>
          <w:sz w:val="21"/>
          <w:szCs w:val="21"/>
          <w:lang w:eastAsia="zh-CN"/>
        </w:rPr>
        <w:t xml:space="preserve"> </w:t>
      </w:r>
      <w:r>
        <w:rPr>
          <w:b/>
          <w:sz w:val="21"/>
          <w:szCs w:val="21"/>
          <w:lang w:eastAsia="zh-CN"/>
        </w:rPr>
        <w:t>十种子七方法正式对比</w:t>
      </w:r>
    </w:p>
    <w:tbl>
      <w:tblPr>
        <w:tblStyle w:val="38"/>
        <w:tblW w:w="9452"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10"/>
        <w:gridCol w:w="847"/>
        <w:gridCol w:w="922"/>
        <w:gridCol w:w="1823"/>
        <w:gridCol w:w="1419"/>
        <w:gridCol w:w="1168"/>
        <w:gridCol w:w="959"/>
        <w:gridCol w:w="1004"/>
      </w:tblGrid>
      <w:tr w14:paraId="7560B8A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0" w:type="dxa"/>
            <w:tcBorders>
              <w:top w:val="single" w:color="000000" w:themeColor="text1" w:sz="8" w:space="0"/>
              <w:left w:val="nil"/>
              <w:bottom w:val="single" w:color="000000" w:themeColor="text1" w:sz="8" w:space="0"/>
              <w:right w:val="nil"/>
              <w:insideH w:val="single" w:sz="8" w:space="0"/>
              <w:insideV w:val="nil"/>
            </w:tcBorders>
          </w:tcPr>
          <w:p w14:paraId="38A5D7B1">
            <w:pPr>
              <w:ind w:left="0" w:leftChars="0" w:firstLine="0" w:firstLineChars="0"/>
              <w:jc w:val="center"/>
              <w:rPr>
                <w:color w:val="000000" w:themeColor="text1" w:themeShade="BF"/>
                <w:sz w:val="22"/>
                <w:szCs w:val="21"/>
              </w:rPr>
            </w:pPr>
            <w:r>
              <w:rPr>
                <w:color w:val="000000" w:themeColor="text1" w:themeShade="BF"/>
                <w:sz w:val="22"/>
                <w:szCs w:val="21"/>
              </w:rPr>
              <w:t>方法</w:t>
            </w:r>
          </w:p>
        </w:tc>
        <w:tc>
          <w:tcPr>
            <w:tcW w:w="847" w:type="dxa"/>
            <w:tcBorders>
              <w:top w:val="single" w:color="000000" w:themeColor="text1" w:sz="8" w:space="0"/>
              <w:bottom w:val="single" w:color="000000" w:themeColor="text1" w:sz="8" w:space="0"/>
              <w:right w:val="nil"/>
              <w:insideH w:val="single" w:sz="8" w:space="0"/>
              <w:insideV w:val="nil"/>
            </w:tcBorders>
          </w:tcPr>
          <w:p w14:paraId="3457B0D4">
            <w:pPr>
              <w:ind w:left="0" w:leftChars="0" w:firstLine="0" w:firstLineChars="0"/>
              <w:jc w:val="center"/>
              <w:rPr>
                <w:color w:val="000000" w:themeColor="text1" w:themeShade="BF"/>
                <w:sz w:val="22"/>
                <w:szCs w:val="21"/>
              </w:rPr>
            </w:pPr>
            <w:r>
              <w:rPr>
                <w:color w:val="000000" w:themeColor="text1" w:themeShade="BF"/>
                <w:sz w:val="22"/>
                <w:szCs w:val="21"/>
              </w:rPr>
              <w:t>Reward（奖励）</w:t>
            </w:r>
          </w:p>
        </w:tc>
        <w:tc>
          <w:tcPr>
            <w:tcW w:w="922" w:type="dxa"/>
            <w:tcBorders>
              <w:top w:val="single" w:color="000000" w:themeColor="text1" w:sz="8" w:space="0"/>
              <w:bottom w:val="single" w:color="000000" w:themeColor="text1" w:sz="8" w:space="0"/>
              <w:right w:val="nil"/>
              <w:insideH w:val="single" w:sz="8" w:space="0"/>
              <w:insideV w:val="nil"/>
            </w:tcBorders>
          </w:tcPr>
          <w:p w14:paraId="60BF089F">
            <w:pPr>
              <w:ind w:left="0" w:leftChars="0" w:firstLine="0" w:firstLineChars="0"/>
              <w:jc w:val="center"/>
              <w:rPr>
                <w:color w:val="000000" w:themeColor="text1" w:themeShade="BF"/>
                <w:sz w:val="22"/>
                <w:szCs w:val="21"/>
              </w:rPr>
            </w:pPr>
            <w:r>
              <w:rPr>
                <w:color w:val="000000" w:themeColor="text1" w:themeShade="BF"/>
                <w:sz w:val="22"/>
                <w:szCs w:val="21"/>
              </w:rPr>
              <w:t>Joint STL（联合STL满足率）</w:t>
            </w:r>
          </w:p>
        </w:tc>
        <w:tc>
          <w:tcPr>
            <w:tcW w:w="1823" w:type="dxa"/>
            <w:tcBorders>
              <w:top w:val="single" w:color="000000" w:themeColor="text1" w:sz="8" w:space="0"/>
              <w:bottom w:val="single" w:color="000000" w:themeColor="text1" w:sz="8" w:space="0"/>
              <w:right w:val="nil"/>
              <w:insideH w:val="single" w:sz="8" w:space="0"/>
              <w:insideV w:val="nil"/>
            </w:tcBorders>
          </w:tcPr>
          <w:p w14:paraId="333693D0">
            <w:pPr>
              <w:ind w:left="0" w:leftChars="0" w:firstLine="0" w:firstLineChars="0"/>
              <w:jc w:val="center"/>
              <w:rPr>
                <w:color w:val="000000" w:themeColor="text1" w:themeShade="BF"/>
                <w:sz w:val="22"/>
                <w:szCs w:val="21"/>
              </w:rPr>
            </w:pPr>
            <w:r>
              <w:rPr>
                <w:color w:val="000000" w:themeColor="text1" w:themeShade="BF"/>
                <w:sz w:val="22"/>
                <w:szCs w:val="21"/>
              </w:rPr>
              <w:t>Conditional STL（条件STL满足率）</w:t>
            </w:r>
          </w:p>
        </w:tc>
        <w:tc>
          <w:tcPr>
            <w:tcW w:w="1419" w:type="dxa"/>
            <w:tcBorders>
              <w:top w:val="single" w:color="000000" w:themeColor="text1" w:sz="8" w:space="0"/>
              <w:bottom w:val="single" w:color="000000" w:themeColor="text1" w:sz="8" w:space="0"/>
              <w:right w:val="nil"/>
              <w:insideH w:val="single" w:sz="8" w:space="0"/>
              <w:insideV w:val="nil"/>
            </w:tcBorders>
          </w:tcPr>
          <w:p w14:paraId="2EDDF175">
            <w:pPr>
              <w:ind w:left="0" w:leftChars="0" w:firstLine="0" w:firstLineChars="0"/>
              <w:jc w:val="center"/>
              <w:rPr>
                <w:color w:val="000000" w:themeColor="text1" w:themeShade="BF"/>
                <w:sz w:val="22"/>
                <w:szCs w:val="21"/>
              </w:rPr>
            </w:pPr>
            <w:r>
              <w:rPr>
                <w:color w:val="000000" w:themeColor="text1" w:themeShade="BF"/>
                <w:sz w:val="22"/>
                <w:szCs w:val="21"/>
              </w:rPr>
              <w:t>Truth violation（真值硬违规率）</w:t>
            </w:r>
          </w:p>
        </w:tc>
        <w:tc>
          <w:tcPr>
            <w:tcW w:w="1168" w:type="dxa"/>
            <w:tcBorders>
              <w:top w:val="single" w:color="000000" w:themeColor="text1" w:sz="8" w:space="0"/>
              <w:bottom w:val="single" w:color="000000" w:themeColor="text1" w:sz="8" w:space="0"/>
              <w:right w:val="nil"/>
              <w:insideH w:val="single" w:sz="8" w:space="0"/>
              <w:insideV w:val="nil"/>
            </w:tcBorders>
          </w:tcPr>
          <w:p w14:paraId="5C0E1A03">
            <w:pPr>
              <w:ind w:left="0" w:leftChars="0" w:firstLine="0" w:firstLineChars="0"/>
              <w:jc w:val="center"/>
              <w:rPr>
                <w:color w:val="000000" w:themeColor="text1" w:themeShade="BF"/>
                <w:sz w:val="22"/>
                <w:szCs w:val="21"/>
              </w:rPr>
            </w:pPr>
            <w:r>
              <w:rPr>
                <w:color w:val="000000" w:themeColor="text1" w:themeShade="BF"/>
                <w:sz w:val="22"/>
                <w:szCs w:val="21"/>
              </w:rPr>
              <w:t>Intervention（干预频率）</w:t>
            </w:r>
          </w:p>
        </w:tc>
        <w:tc>
          <w:tcPr>
            <w:tcW w:w="959" w:type="dxa"/>
            <w:tcBorders>
              <w:top w:val="single" w:color="000000" w:themeColor="text1" w:sz="8" w:space="0"/>
              <w:bottom w:val="single" w:color="000000" w:themeColor="text1" w:sz="8" w:space="0"/>
              <w:right w:val="nil"/>
              <w:insideH w:val="single" w:sz="8" w:space="0"/>
              <w:insideV w:val="nil"/>
            </w:tcBorders>
          </w:tcPr>
          <w:p w14:paraId="7D89C3E1">
            <w:pPr>
              <w:ind w:left="0" w:leftChars="0" w:firstLine="0" w:firstLineChars="0"/>
              <w:jc w:val="center"/>
              <w:rPr>
                <w:color w:val="000000" w:themeColor="text1" w:themeShade="BF"/>
                <w:sz w:val="22"/>
                <w:szCs w:val="21"/>
              </w:rPr>
            </w:pPr>
            <w:r>
              <w:rPr>
                <w:color w:val="000000" w:themeColor="text1" w:themeShade="BF"/>
                <w:sz w:val="22"/>
                <w:szCs w:val="21"/>
              </w:rPr>
              <w:t>Actor ms（Actor耗时）</w:t>
            </w:r>
          </w:p>
        </w:tc>
        <w:tc>
          <w:tcPr>
            <w:tcW w:w="1004" w:type="dxa"/>
            <w:tcBorders>
              <w:top w:val="single" w:color="000000" w:themeColor="text1" w:sz="8" w:space="0"/>
              <w:bottom w:val="single" w:color="000000" w:themeColor="text1" w:sz="8" w:space="0"/>
              <w:right w:val="nil"/>
              <w:insideH w:val="single" w:sz="8" w:space="0"/>
              <w:insideV w:val="nil"/>
            </w:tcBorders>
          </w:tcPr>
          <w:p w14:paraId="65FF757B">
            <w:pPr>
              <w:ind w:left="0" w:leftChars="0" w:firstLine="0" w:firstLineChars="0"/>
              <w:jc w:val="center"/>
              <w:rPr>
                <w:color w:val="000000" w:themeColor="text1" w:themeShade="BF"/>
                <w:sz w:val="22"/>
                <w:szCs w:val="21"/>
              </w:rPr>
            </w:pPr>
            <w:r>
              <w:rPr>
                <w:color w:val="000000" w:themeColor="text1" w:themeShade="BF"/>
                <w:sz w:val="22"/>
                <w:szCs w:val="21"/>
              </w:rPr>
              <w:t>Shield ms（安全层耗时）</w:t>
            </w:r>
          </w:p>
        </w:tc>
      </w:tr>
      <w:tr w14:paraId="781A31C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0" w:type="dxa"/>
          </w:tcPr>
          <w:p w14:paraId="7EE296B5">
            <w:pPr>
              <w:ind w:left="0" w:leftChars="0" w:firstLine="0" w:firstLineChars="0"/>
              <w:jc w:val="center"/>
              <w:rPr>
                <w:color w:val="000000" w:themeColor="text1" w:themeShade="BF"/>
                <w:sz w:val="22"/>
                <w:szCs w:val="21"/>
              </w:rPr>
            </w:pPr>
            <w:r>
              <w:rPr>
                <w:color w:val="000000" w:themeColor="text1" w:themeShade="BF"/>
                <w:sz w:val="22"/>
                <w:szCs w:val="21"/>
              </w:rPr>
              <w:t>本文方法</w:t>
            </w:r>
          </w:p>
        </w:tc>
        <w:tc>
          <w:tcPr>
            <w:tcW w:w="847" w:type="dxa"/>
          </w:tcPr>
          <w:p w14:paraId="4F048A4A">
            <w:pPr>
              <w:ind w:left="0" w:leftChars="0" w:firstLine="0" w:firstLineChars="0"/>
              <w:jc w:val="center"/>
              <w:rPr>
                <w:color w:val="000000" w:themeColor="text1" w:themeShade="BF"/>
                <w:sz w:val="22"/>
                <w:szCs w:val="21"/>
              </w:rPr>
            </w:pPr>
            <w:r>
              <w:rPr>
                <w:color w:val="000000" w:themeColor="text1" w:themeShade="BF"/>
                <w:sz w:val="22"/>
                <w:szCs w:val="21"/>
              </w:rPr>
              <w:t>28.722</w:t>
            </w:r>
          </w:p>
        </w:tc>
        <w:tc>
          <w:tcPr>
            <w:tcW w:w="922" w:type="dxa"/>
          </w:tcPr>
          <w:p w14:paraId="6EF83617">
            <w:pPr>
              <w:ind w:left="0" w:leftChars="0" w:firstLine="0" w:firstLineChars="0"/>
              <w:jc w:val="center"/>
              <w:rPr>
                <w:color w:val="000000" w:themeColor="text1" w:themeShade="BF"/>
                <w:sz w:val="22"/>
                <w:szCs w:val="21"/>
              </w:rPr>
            </w:pPr>
            <w:r>
              <w:rPr>
                <w:color w:val="000000" w:themeColor="text1" w:themeShade="BF"/>
                <w:sz w:val="22"/>
                <w:szCs w:val="21"/>
              </w:rPr>
              <w:t>0.925</w:t>
            </w:r>
          </w:p>
        </w:tc>
        <w:tc>
          <w:tcPr>
            <w:tcW w:w="1823" w:type="dxa"/>
          </w:tcPr>
          <w:p w14:paraId="65B8D9B3">
            <w:pPr>
              <w:ind w:left="0" w:leftChars="0" w:firstLine="0" w:firstLineChars="0"/>
              <w:jc w:val="center"/>
              <w:rPr>
                <w:color w:val="000000" w:themeColor="text1" w:themeShade="BF"/>
                <w:sz w:val="22"/>
                <w:szCs w:val="21"/>
              </w:rPr>
            </w:pPr>
            <w:r>
              <w:rPr>
                <w:color w:val="000000" w:themeColor="text1" w:themeShade="BF"/>
                <w:sz w:val="22"/>
                <w:szCs w:val="21"/>
              </w:rPr>
              <w:t>0.974</w:t>
            </w:r>
          </w:p>
        </w:tc>
        <w:tc>
          <w:tcPr>
            <w:tcW w:w="1419" w:type="dxa"/>
          </w:tcPr>
          <w:p w14:paraId="69A6AB0A">
            <w:pPr>
              <w:ind w:left="0" w:leftChars="0" w:firstLine="0" w:firstLineChars="0"/>
              <w:jc w:val="center"/>
              <w:rPr>
                <w:color w:val="000000" w:themeColor="text1" w:themeShade="BF"/>
                <w:sz w:val="22"/>
                <w:szCs w:val="21"/>
              </w:rPr>
            </w:pPr>
            <w:r>
              <w:rPr>
                <w:color w:val="000000" w:themeColor="text1" w:themeShade="BF"/>
                <w:sz w:val="22"/>
                <w:szCs w:val="21"/>
              </w:rPr>
              <w:t>0.010</w:t>
            </w:r>
          </w:p>
        </w:tc>
        <w:tc>
          <w:tcPr>
            <w:tcW w:w="1168" w:type="dxa"/>
          </w:tcPr>
          <w:p w14:paraId="65F5B904">
            <w:pPr>
              <w:ind w:left="0" w:leftChars="0" w:firstLine="0" w:firstLineChars="0"/>
              <w:jc w:val="center"/>
              <w:rPr>
                <w:color w:val="000000" w:themeColor="text1" w:themeShade="BF"/>
                <w:sz w:val="22"/>
                <w:szCs w:val="21"/>
              </w:rPr>
            </w:pPr>
            <w:r>
              <w:rPr>
                <w:color w:val="000000" w:themeColor="text1" w:themeShade="BF"/>
                <w:sz w:val="22"/>
                <w:szCs w:val="21"/>
              </w:rPr>
              <w:t>1.335</w:t>
            </w:r>
          </w:p>
        </w:tc>
        <w:tc>
          <w:tcPr>
            <w:tcW w:w="959" w:type="dxa"/>
          </w:tcPr>
          <w:p w14:paraId="050665B6">
            <w:pPr>
              <w:ind w:left="0" w:leftChars="0" w:firstLine="0" w:firstLineChars="0"/>
              <w:jc w:val="center"/>
              <w:rPr>
                <w:color w:val="000000" w:themeColor="text1" w:themeShade="BF"/>
                <w:sz w:val="22"/>
                <w:szCs w:val="21"/>
              </w:rPr>
            </w:pPr>
            <w:r>
              <w:rPr>
                <w:color w:val="000000" w:themeColor="text1" w:themeShade="BF"/>
                <w:sz w:val="22"/>
                <w:szCs w:val="21"/>
              </w:rPr>
              <w:t>4.936</w:t>
            </w:r>
          </w:p>
        </w:tc>
        <w:tc>
          <w:tcPr>
            <w:tcW w:w="1004" w:type="dxa"/>
          </w:tcPr>
          <w:p w14:paraId="4CE9FB7D">
            <w:pPr>
              <w:ind w:left="0" w:leftChars="0" w:firstLine="0" w:firstLineChars="0"/>
              <w:jc w:val="center"/>
              <w:rPr>
                <w:color w:val="000000" w:themeColor="text1" w:themeShade="BF"/>
                <w:sz w:val="22"/>
                <w:szCs w:val="21"/>
              </w:rPr>
            </w:pPr>
            <w:r>
              <w:rPr>
                <w:color w:val="000000" w:themeColor="text1" w:themeShade="BF"/>
                <w:sz w:val="22"/>
                <w:szCs w:val="21"/>
              </w:rPr>
              <w:t>6.391</w:t>
            </w:r>
          </w:p>
        </w:tc>
      </w:tr>
      <w:tr w14:paraId="1911C7D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0" w:type="dxa"/>
          </w:tcPr>
          <w:p w14:paraId="68E10A0B">
            <w:pPr>
              <w:ind w:left="0" w:leftChars="0" w:firstLine="0" w:firstLineChars="0"/>
              <w:jc w:val="center"/>
              <w:rPr>
                <w:color w:val="000000" w:themeColor="text1" w:themeShade="BF"/>
                <w:sz w:val="22"/>
                <w:szCs w:val="21"/>
              </w:rPr>
            </w:pPr>
            <w:r>
              <w:rPr>
                <w:color w:val="000000" w:themeColor="text1" w:themeShade="BF"/>
                <w:sz w:val="22"/>
                <w:szCs w:val="21"/>
              </w:rPr>
              <w:t>MAPPO</w:t>
            </w:r>
          </w:p>
        </w:tc>
        <w:tc>
          <w:tcPr>
            <w:tcW w:w="847" w:type="dxa"/>
          </w:tcPr>
          <w:p w14:paraId="0D65F127">
            <w:pPr>
              <w:ind w:left="0" w:leftChars="0" w:firstLine="0" w:firstLineChars="0"/>
              <w:jc w:val="center"/>
              <w:rPr>
                <w:color w:val="000000" w:themeColor="text1" w:themeShade="BF"/>
                <w:sz w:val="22"/>
                <w:szCs w:val="21"/>
              </w:rPr>
            </w:pPr>
            <w:r>
              <w:rPr>
                <w:color w:val="000000" w:themeColor="text1" w:themeShade="BF"/>
                <w:sz w:val="22"/>
                <w:szCs w:val="21"/>
              </w:rPr>
              <w:t>14.764</w:t>
            </w:r>
          </w:p>
        </w:tc>
        <w:tc>
          <w:tcPr>
            <w:tcW w:w="922" w:type="dxa"/>
          </w:tcPr>
          <w:p w14:paraId="4101C973">
            <w:pPr>
              <w:ind w:left="0" w:leftChars="0" w:firstLine="0" w:firstLineChars="0"/>
              <w:jc w:val="center"/>
              <w:rPr>
                <w:color w:val="000000" w:themeColor="text1" w:themeShade="BF"/>
                <w:sz w:val="22"/>
                <w:szCs w:val="21"/>
              </w:rPr>
            </w:pPr>
            <w:r>
              <w:rPr>
                <w:color w:val="000000" w:themeColor="text1" w:themeShade="BF"/>
                <w:sz w:val="22"/>
                <w:szCs w:val="21"/>
              </w:rPr>
              <w:t>0.848</w:t>
            </w:r>
          </w:p>
        </w:tc>
        <w:tc>
          <w:tcPr>
            <w:tcW w:w="1823" w:type="dxa"/>
          </w:tcPr>
          <w:p w14:paraId="222472ED">
            <w:pPr>
              <w:ind w:left="0" w:leftChars="0" w:firstLine="0" w:firstLineChars="0"/>
              <w:jc w:val="center"/>
              <w:rPr>
                <w:color w:val="000000" w:themeColor="text1" w:themeShade="BF"/>
                <w:sz w:val="22"/>
                <w:szCs w:val="21"/>
              </w:rPr>
            </w:pPr>
            <w:r>
              <w:rPr>
                <w:color w:val="000000" w:themeColor="text1" w:themeShade="BF"/>
                <w:sz w:val="22"/>
                <w:szCs w:val="21"/>
              </w:rPr>
              <w:t>0.892</w:t>
            </w:r>
          </w:p>
        </w:tc>
        <w:tc>
          <w:tcPr>
            <w:tcW w:w="1419" w:type="dxa"/>
          </w:tcPr>
          <w:p w14:paraId="65923D83">
            <w:pPr>
              <w:ind w:left="0" w:leftChars="0" w:firstLine="0" w:firstLineChars="0"/>
              <w:jc w:val="center"/>
              <w:rPr>
                <w:color w:val="000000" w:themeColor="text1" w:themeShade="BF"/>
                <w:sz w:val="22"/>
                <w:szCs w:val="21"/>
              </w:rPr>
            </w:pPr>
            <w:r>
              <w:rPr>
                <w:color w:val="000000" w:themeColor="text1" w:themeShade="BF"/>
                <w:sz w:val="22"/>
                <w:szCs w:val="21"/>
              </w:rPr>
              <w:t>0.053</w:t>
            </w:r>
          </w:p>
        </w:tc>
        <w:tc>
          <w:tcPr>
            <w:tcW w:w="1168" w:type="dxa"/>
          </w:tcPr>
          <w:p w14:paraId="7EF50A07">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959" w:type="dxa"/>
          </w:tcPr>
          <w:p w14:paraId="06A324EA">
            <w:pPr>
              <w:ind w:left="0" w:leftChars="0" w:firstLine="0" w:firstLineChars="0"/>
              <w:jc w:val="center"/>
              <w:rPr>
                <w:color w:val="000000" w:themeColor="text1" w:themeShade="BF"/>
                <w:sz w:val="22"/>
                <w:szCs w:val="21"/>
              </w:rPr>
            </w:pPr>
            <w:r>
              <w:rPr>
                <w:color w:val="000000" w:themeColor="text1" w:themeShade="BF"/>
                <w:sz w:val="22"/>
                <w:szCs w:val="21"/>
              </w:rPr>
              <w:t>1.775</w:t>
            </w:r>
          </w:p>
        </w:tc>
        <w:tc>
          <w:tcPr>
            <w:tcW w:w="1004" w:type="dxa"/>
          </w:tcPr>
          <w:p w14:paraId="454F8B0F">
            <w:pPr>
              <w:ind w:left="0" w:leftChars="0" w:firstLine="0" w:firstLineChars="0"/>
              <w:jc w:val="center"/>
              <w:rPr>
                <w:color w:val="000000" w:themeColor="text1" w:themeShade="BF"/>
                <w:sz w:val="22"/>
                <w:szCs w:val="21"/>
              </w:rPr>
            </w:pPr>
            <w:r>
              <w:rPr>
                <w:color w:val="000000" w:themeColor="text1" w:themeShade="BF"/>
                <w:sz w:val="22"/>
                <w:szCs w:val="21"/>
              </w:rPr>
              <w:t>0</w:t>
            </w:r>
          </w:p>
        </w:tc>
      </w:tr>
      <w:tr w14:paraId="55C362C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0" w:type="dxa"/>
          </w:tcPr>
          <w:p w14:paraId="514F93ED">
            <w:pPr>
              <w:ind w:left="0" w:leftChars="0" w:firstLine="0" w:firstLineChars="0"/>
              <w:jc w:val="center"/>
              <w:rPr>
                <w:color w:val="000000" w:themeColor="text1" w:themeShade="BF"/>
                <w:sz w:val="22"/>
                <w:szCs w:val="21"/>
              </w:rPr>
            </w:pPr>
            <w:r>
              <w:rPr>
                <w:color w:val="000000" w:themeColor="text1" w:themeShade="BF"/>
                <w:sz w:val="22"/>
                <w:szCs w:val="21"/>
              </w:rPr>
              <w:t>HAPPO</w:t>
            </w:r>
          </w:p>
        </w:tc>
        <w:tc>
          <w:tcPr>
            <w:tcW w:w="847" w:type="dxa"/>
          </w:tcPr>
          <w:p w14:paraId="4622C543">
            <w:pPr>
              <w:ind w:left="0" w:leftChars="0" w:firstLine="0" w:firstLineChars="0"/>
              <w:jc w:val="center"/>
              <w:rPr>
                <w:color w:val="000000" w:themeColor="text1" w:themeShade="BF"/>
                <w:sz w:val="22"/>
                <w:szCs w:val="21"/>
              </w:rPr>
            </w:pPr>
            <w:r>
              <w:rPr>
                <w:color w:val="000000" w:themeColor="text1" w:themeShade="BF"/>
                <w:sz w:val="22"/>
                <w:szCs w:val="21"/>
              </w:rPr>
              <w:t>20.983</w:t>
            </w:r>
          </w:p>
        </w:tc>
        <w:tc>
          <w:tcPr>
            <w:tcW w:w="922" w:type="dxa"/>
          </w:tcPr>
          <w:p w14:paraId="0C3770B1">
            <w:pPr>
              <w:ind w:left="0" w:leftChars="0" w:firstLine="0" w:firstLineChars="0"/>
              <w:jc w:val="center"/>
              <w:rPr>
                <w:color w:val="000000" w:themeColor="text1" w:themeShade="BF"/>
                <w:sz w:val="22"/>
                <w:szCs w:val="21"/>
              </w:rPr>
            </w:pPr>
            <w:r>
              <w:rPr>
                <w:color w:val="000000" w:themeColor="text1" w:themeShade="BF"/>
                <w:sz w:val="22"/>
                <w:szCs w:val="21"/>
              </w:rPr>
              <w:t>0.793</w:t>
            </w:r>
          </w:p>
        </w:tc>
        <w:tc>
          <w:tcPr>
            <w:tcW w:w="1823" w:type="dxa"/>
          </w:tcPr>
          <w:p w14:paraId="5A84C7DE">
            <w:pPr>
              <w:ind w:left="0" w:leftChars="0" w:firstLine="0" w:firstLineChars="0"/>
              <w:jc w:val="center"/>
              <w:rPr>
                <w:color w:val="000000" w:themeColor="text1" w:themeShade="BF"/>
                <w:sz w:val="22"/>
                <w:szCs w:val="21"/>
              </w:rPr>
            </w:pPr>
            <w:r>
              <w:rPr>
                <w:color w:val="000000" w:themeColor="text1" w:themeShade="BF"/>
                <w:sz w:val="22"/>
                <w:szCs w:val="21"/>
              </w:rPr>
              <w:t>0.834</w:t>
            </w:r>
          </w:p>
        </w:tc>
        <w:tc>
          <w:tcPr>
            <w:tcW w:w="1419" w:type="dxa"/>
          </w:tcPr>
          <w:p w14:paraId="4F23A9B3">
            <w:pPr>
              <w:ind w:left="0" w:leftChars="0" w:firstLine="0" w:firstLineChars="0"/>
              <w:jc w:val="center"/>
              <w:rPr>
                <w:color w:val="000000" w:themeColor="text1" w:themeShade="BF"/>
                <w:sz w:val="22"/>
                <w:szCs w:val="21"/>
              </w:rPr>
            </w:pPr>
            <w:r>
              <w:rPr>
                <w:color w:val="000000" w:themeColor="text1" w:themeShade="BF"/>
                <w:sz w:val="22"/>
                <w:szCs w:val="21"/>
              </w:rPr>
              <w:t>0.072</w:t>
            </w:r>
          </w:p>
        </w:tc>
        <w:tc>
          <w:tcPr>
            <w:tcW w:w="1168" w:type="dxa"/>
          </w:tcPr>
          <w:p w14:paraId="69BEA1D5">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959" w:type="dxa"/>
          </w:tcPr>
          <w:p w14:paraId="5E39B50D">
            <w:pPr>
              <w:ind w:left="0" w:leftChars="0" w:firstLine="0" w:firstLineChars="0"/>
              <w:jc w:val="center"/>
              <w:rPr>
                <w:color w:val="000000" w:themeColor="text1" w:themeShade="BF"/>
                <w:sz w:val="22"/>
                <w:szCs w:val="21"/>
              </w:rPr>
            </w:pPr>
            <w:r>
              <w:rPr>
                <w:color w:val="000000" w:themeColor="text1" w:themeShade="BF"/>
                <w:sz w:val="22"/>
                <w:szCs w:val="21"/>
              </w:rPr>
              <w:t>1.782</w:t>
            </w:r>
          </w:p>
        </w:tc>
        <w:tc>
          <w:tcPr>
            <w:tcW w:w="1004" w:type="dxa"/>
          </w:tcPr>
          <w:p w14:paraId="57B95157">
            <w:pPr>
              <w:ind w:left="0" w:leftChars="0" w:firstLine="0" w:firstLineChars="0"/>
              <w:jc w:val="center"/>
              <w:rPr>
                <w:color w:val="000000" w:themeColor="text1" w:themeShade="BF"/>
                <w:sz w:val="22"/>
                <w:szCs w:val="21"/>
              </w:rPr>
            </w:pPr>
            <w:r>
              <w:rPr>
                <w:color w:val="000000" w:themeColor="text1" w:themeShade="BF"/>
                <w:sz w:val="22"/>
                <w:szCs w:val="21"/>
              </w:rPr>
              <w:t>0</w:t>
            </w:r>
          </w:p>
        </w:tc>
      </w:tr>
      <w:tr w14:paraId="2A0C6C6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0" w:type="dxa"/>
          </w:tcPr>
          <w:p w14:paraId="5607127C">
            <w:pPr>
              <w:ind w:left="0" w:leftChars="0" w:firstLine="0" w:firstLineChars="0"/>
              <w:jc w:val="center"/>
              <w:rPr>
                <w:color w:val="000000" w:themeColor="text1" w:themeShade="BF"/>
                <w:sz w:val="22"/>
                <w:szCs w:val="21"/>
              </w:rPr>
            </w:pPr>
            <w:r>
              <w:rPr>
                <w:color w:val="000000" w:themeColor="text1" w:themeShade="BF"/>
                <w:sz w:val="22"/>
                <w:szCs w:val="21"/>
              </w:rPr>
              <w:t>HATRPO</w:t>
            </w:r>
          </w:p>
        </w:tc>
        <w:tc>
          <w:tcPr>
            <w:tcW w:w="847" w:type="dxa"/>
          </w:tcPr>
          <w:p w14:paraId="1C78AF94">
            <w:pPr>
              <w:ind w:left="0" w:leftChars="0" w:firstLine="0" w:firstLineChars="0"/>
              <w:jc w:val="center"/>
              <w:rPr>
                <w:color w:val="000000" w:themeColor="text1" w:themeShade="BF"/>
                <w:sz w:val="22"/>
                <w:szCs w:val="21"/>
              </w:rPr>
            </w:pPr>
            <w:r>
              <w:rPr>
                <w:color w:val="000000" w:themeColor="text1" w:themeShade="BF"/>
                <w:sz w:val="22"/>
                <w:szCs w:val="21"/>
              </w:rPr>
              <w:t>19.303</w:t>
            </w:r>
          </w:p>
        </w:tc>
        <w:tc>
          <w:tcPr>
            <w:tcW w:w="922" w:type="dxa"/>
          </w:tcPr>
          <w:p w14:paraId="44801B4B">
            <w:pPr>
              <w:ind w:left="0" w:leftChars="0" w:firstLine="0" w:firstLineChars="0"/>
              <w:jc w:val="center"/>
              <w:rPr>
                <w:color w:val="000000" w:themeColor="text1" w:themeShade="BF"/>
                <w:sz w:val="22"/>
                <w:szCs w:val="21"/>
              </w:rPr>
            </w:pPr>
            <w:r>
              <w:rPr>
                <w:color w:val="000000" w:themeColor="text1" w:themeShade="BF"/>
                <w:sz w:val="22"/>
                <w:szCs w:val="21"/>
              </w:rPr>
              <w:t>0.768</w:t>
            </w:r>
          </w:p>
        </w:tc>
        <w:tc>
          <w:tcPr>
            <w:tcW w:w="1823" w:type="dxa"/>
          </w:tcPr>
          <w:p w14:paraId="3E51B504">
            <w:pPr>
              <w:ind w:left="0" w:leftChars="0" w:firstLine="0" w:firstLineChars="0"/>
              <w:jc w:val="center"/>
              <w:rPr>
                <w:color w:val="000000" w:themeColor="text1" w:themeShade="BF"/>
                <w:sz w:val="22"/>
                <w:szCs w:val="21"/>
              </w:rPr>
            </w:pPr>
            <w:r>
              <w:rPr>
                <w:color w:val="000000" w:themeColor="text1" w:themeShade="BF"/>
                <w:sz w:val="22"/>
                <w:szCs w:val="21"/>
              </w:rPr>
              <w:t>0.808</w:t>
            </w:r>
          </w:p>
        </w:tc>
        <w:tc>
          <w:tcPr>
            <w:tcW w:w="1419" w:type="dxa"/>
          </w:tcPr>
          <w:p w14:paraId="3A0A91FB">
            <w:pPr>
              <w:ind w:left="0" w:leftChars="0" w:firstLine="0" w:firstLineChars="0"/>
              <w:jc w:val="center"/>
              <w:rPr>
                <w:color w:val="000000" w:themeColor="text1" w:themeShade="BF"/>
                <w:sz w:val="22"/>
                <w:szCs w:val="21"/>
              </w:rPr>
            </w:pPr>
            <w:r>
              <w:rPr>
                <w:color w:val="000000" w:themeColor="text1" w:themeShade="BF"/>
                <w:sz w:val="22"/>
                <w:szCs w:val="21"/>
              </w:rPr>
              <w:t>0.077</w:t>
            </w:r>
          </w:p>
        </w:tc>
        <w:tc>
          <w:tcPr>
            <w:tcW w:w="1168" w:type="dxa"/>
          </w:tcPr>
          <w:p w14:paraId="4100E1B6">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959" w:type="dxa"/>
          </w:tcPr>
          <w:p w14:paraId="165D8443">
            <w:pPr>
              <w:ind w:left="0" w:leftChars="0" w:firstLine="0" w:firstLineChars="0"/>
              <w:jc w:val="center"/>
              <w:rPr>
                <w:color w:val="000000" w:themeColor="text1" w:themeShade="BF"/>
                <w:sz w:val="22"/>
                <w:szCs w:val="21"/>
              </w:rPr>
            </w:pPr>
            <w:r>
              <w:rPr>
                <w:color w:val="000000" w:themeColor="text1" w:themeShade="BF"/>
                <w:sz w:val="22"/>
                <w:szCs w:val="21"/>
              </w:rPr>
              <w:t>1.771</w:t>
            </w:r>
          </w:p>
        </w:tc>
        <w:tc>
          <w:tcPr>
            <w:tcW w:w="1004" w:type="dxa"/>
          </w:tcPr>
          <w:p w14:paraId="37874D90">
            <w:pPr>
              <w:ind w:left="0" w:leftChars="0" w:firstLine="0" w:firstLineChars="0"/>
              <w:jc w:val="center"/>
              <w:rPr>
                <w:color w:val="000000" w:themeColor="text1" w:themeShade="BF"/>
                <w:sz w:val="22"/>
                <w:szCs w:val="21"/>
              </w:rPr>
            </w:pPr>
            <w:r>
              <w:rPr>
                <w:color w:val="000000" w:themeColor="text1" w:themeShade="BF"/>
                <w:sz w:val="22"/>
                <w:szCs w:val="21"/>
              </w:rPr>
              <w:t>0</w:t>
            </w:r>
          </w:p>
        </w:tc>
      </w:tr>
      <w:tr w14:paraId="6FCD269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0" w:type="dxa"/>
          </w:tcPr>
          <w:p w14:paraId="2E78D608">
            <w:pPr>
              <w:ind w:left="0" w:leftChars="0" w:firstLine="0" w:firstLineChars="0"/>
              <w:jc w:val="center"/>
              <w:rPr>
                <w:color w:val="000000" w:themeColor="text1" w:themeShade="BF"/>
                <w:sz w:val="22"/>
                <w:szCs w:val="21"/>
              </w:rPr>
            </w:pPr>
            <w:r>
              <w:rPr>
                <w:color w:val="000000" w:themeColor="text1" w:themeShade="BF"/>
                <w:sz w:val="22"/>
                <w:szCs w:val="21"/>
              </w:rPr>
              <w:t>MACPO</w:t>
            </w:r>
          </w:p>
        </w:tc>
        <w:tc>
          <w:tcPr>
            <w:tcW w:w="847" w:type="dxa"/>
          </w:tcPr>
          <w:p w14:paraId="41116374">
            <w:pPr>
              <w:ind w:left="0" w:leftChars="0" w:firstLine="0" w:firstLineChars="0"/>
              <w:jc w:val="center"/>
              <w:rPr>
                <w:color w:val="000000" w:themeColor="text1" w:themeShade="BF"/>
                <w:sz w:val="22"/>
                <w:szCs w:val="21"/>
              </w:rPr>
            </w:pPr>
            <w:r>
              <w:rPr>
                <w:color w:val="000000" w:themeColor="text1" w:themeShade="BF"/>
                <w:sz w:val="22"/>
                <w:szCs w:val="21"/>
              </w:rPr>
              <w:t>20.738</w:t>
            </w:r>
          </w:p>
        </w:tc>
        <w:tc>
          <w:tcPr>
            <w:tcW w:w="922" w:type="dxa"/>
          </w:tcPr>
          <w:p w14:paraId="1E7327A1">
            <w:pPr>
              <w:ind w:left="0" w:leftChars="0" w:firstLine="0" w:firstLineChars="0"/>
              <w:jc w:val="center"/>
              <w:rPr>
                <w:color w:val="000000" w:themeColor="text1" w:themeShade="BF"/>
                <w:sz w:val="22"/>
                <w:szCs w:val="21"/>
              </w:rPr>
            </w:pPr>
            <w:r>
              <w:rPr>
                <w:color w:val="000000" w:themeColor="text1" w:themeShade="BF"/>
                <w:sz w:val="22"/>
                <w:szCs w:val="21"/>
              </w:rPr>
              <w:t>0.813</w:t>
            </w:r>
          </w:p>
        </w:tc>
        <w:tc>
          <w:tcPr>
            <w:tcW w:w="1823" w:type="dxa"/>
          </w:tcPr>
          <w:p w14:paraId="35281A96">
            <w:pPr>
              <w:ind w:left="0" w:leftChars="0" w:firstLine="0" w:firstLineChars="0"/>
              <w:jc w:val="center"/>
              <w:rPr>
                <w:color w:val="000000" w:themeColor="text1" w:themeShade="BF"/>
                <w:sz w:val="22"/>
                <w:szCs w:val="21"/>
              </w:rPr>
            </w:pPr>
            <w:r>
              <w:rPr>
                <w:color w:val="000000" w:themeColor="text1" w:themeShade="BF"/>
                <w:sz w:val="22"/>
                <w:szCs w:val="21"/>
              </w:rPr>
              <w:t>0.855</w:t>
            </w:r>
          </w:p>
        </w:tc>
        <w:tc>
          <w:tcPr>
            <w:tcW w:w="1419" w:type="dxa"/>
          </w:tcPr>
          <w:p w14:paraId="4C85DC0D">
            <w:pPr>
              <w:ind w:left="0" w:leftChars="0" w:firstLine="0" w:firstLineChars="0"/>
              <w:jc w:val="center"/>
              <w:rPr>
                <w:color w:val="000000" w:themeColor="text1" w:themeShade="BF"/>
                <w:sz w:val="22"/>
                <w:szCs w:val="21"/>
              </w:rPr>
            </w:pPr>
            <w:r>
              <w:rPr>
                <w:color w:val="000000" w:themeColor="text1" w:themeShade="BF"/>
                <w:sz w:val="22"/>
                <w:szCs w:val="21"/>
              </w:rPr>
              <w:t>0.056</w:t>
            </w:r>
          </w:p>
        </w:tc>
        <w:tc>
          <w:tcPr>
            <w:tcW w:w="1168" w:type="dxa"/>
          </w:tcPr>
          <w:p w14:paraId="6D05353F">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959" w:type="dxa"/>
          </w:tcPr>
          <w:p w14:paraId="71963C48">
            <w:pPr>
              <w:ind w:left="0" w:leftChars="0" w:firstLine="0" w:firstLineChars="0"/>
              <w:jc w:val="center"/>
              <w:rPr>
                <w:color w:val="000000" w:themeColor="text1" w:themeShade="BF"/>
                <w:sz w:val="22"/>
                <w:szCs w:val="21"/>
              </w:rPr>
            </w:pPr>
            <w:r>
              <w:rPr>
                <w:color w:val="000000" w:themeColor="text1" w:themeShade="BF"/>
                <w:sz w:val="22"/>
                <w:szCs w:val="21"/>
              </w:rPr>
              <w:t>1.703</w:t>
            </w:r>
          </w:p>
        </w:tc>
        <w:tc>
          <w:tcPr>
            <w:tcW w:w="1004" w:type="dxa"/>
          </w:tcPr>
          <w:p w14:paraId="11C3E1E8">
            <w:pPr>
              <w:ind w:left="0" w:leftChars="0" w:firstLine="0" w:firstLineChars="0"/>
              <w:jc w:val="center"/>
              <w:rPr>
                <w:color w:val="000000" w:themeColor="text1" w:themeShade="BF"/>
                <w:sz w:val="22"/>
                <w:szCs w:val="21"/>
              </w:rPr>
            </w:pPr>
            <w:r>
              <w:rPr>
                <w:color w:val="000000" w:themeColor="text1" w:themeShade="BF"/>
                <w:sz w:val="22"/>
                <w:szCs w:val="21"/>
              </w:rPr>
              <w:t>0</w:t>
            </w:r>
          </w:p>
        </w:tc>
      </w:tr>
      <w:tr w14:paraId="001817D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10" w:type="dxa"/>
          </w:tcPr>
          <w:p w14:paraId="42FA2691">
            <w:pPr>
              <w:ind w:left="0" w:leftChars="0" w:firstLine="0" w:firstLineChars="0"/>
              <w:jc w:val="center"/>
              <w:rPr>
                <w:color w:val="000000" w:themeColor="text1" w:themeShade="BF"/>
                <w:sz w:val="22"/>
                <w:szCs w:val="21"/>
              </w:rPr>
            </w:pPr>
            <w:r>
              <w:rPr>
                <w:color w:val="000000" w:themeColor="text1" w:themeShade="BF"/>
                <w:sz w:val="22"/>
                <w:szCs w:val="21"/>
              </w:rPr>
              <w:t>MAPPO-Lagrangian</w:t>
            </w:r>
          </w:p>
        </w:tc>
        <w:tc>
          <w:tcPr>
            <w:tcW w:w="847" w:type="dxa"/>
          </w:tcPr>
          <w:p w14:paraId="09A63F75">
            <w:pPr>
              <w:ind w:left="0" w:leftChars="0" w:firstLine="0" w:firstLineChars="0"/>
              <w:jc w:val="center"/>
              <w:rPr>
                <w:color w:val="000000" w:themeColor="text1" w:themeShade="BF"/>
                <w:sz w:val="22"/>
                <w:szCs w:val="21"/>
              </w:rPr>
            </w:pPr>
            <w:r>
              <w:rPr>
                <w:color w:val="000000" w:themeColor="text1" w:themeShade="BF"/>
                <w:sz w:val="22"/>
                <w:szCs w:val="21"/>
              </w:rPr>
              <w:t>24.004</w:t>
            </w:r>
          </w:p>
        </w:tc>
        <w:tc>
          <w:tcPr>
            <w:tcW w:w="922" w:type="dxa"/>
          </w:tcPr>
          <w:p w14:paraId="3AD976AB">
            <w:pPr>
              <w:ind w:left="0" w:leftChars="0" w:firstLine="0" w:firstLineChars="0"/>
              <w:jc w:val="center"/>
              <w:rPr>
                <w:color w:val="000000" w:themeColor="text1" w:themeShade="BF"/>
                <w:sz w:val="22"/>
                <w:szCs w:val="21"/>
              </w:rPr>
            </w:pPr>
            <w:r>
              <w:rPr>
                <w:color w:val="000000" w:themeColor="text1" w:themeShade="BF"/>
                <w:sz w:val="22"/>
                <w:szCs w:val="21"/>
              </w:rPr>
              <w:t>0.823</w:t>
            </w:r>
          </w:p>
        </w:tc>
        <w:tc>
          <w:tcPr>
            <w:tcW w:w="1823" w:type="dxa"/>
          </w:tcPr>
          <w:p w14:paraId="60A32394">
            <w:pPr>
              <w:ind w:left="0" w:leftChars="0" w:firstLine="0" w:firstLineChars="0"/>
              <w:jc w:val="center"/>
              <w:rPr>
                <w:color w:val="000000" w:themeColor="text1" w:themeShade="BF"/>
                <w:sz w:val="22"/>
                <w:szCs w:val="21"/>
              </w:rPr>
            </w:pPr>
            <w:r>
              <w:rPr>
                <w:color w:val="000000" w:themeColor="text1" w:themeShade="BF"/>
                <w:sz w:val="22"/>
                <w:szCs w:val="21"/>
              </w:rPr>
              <w:t>0.866</w:t>
            </w:r>
          </w:p>
        </w:tc>
        <w:tc>
          <w:tcPr>
            <w:tcW w:w="1419" w:type="dxa"/>
          </w:tcPr>
          <w:p w14:paraId="458E7BA5">
            <w:pPr>
              <w:ind w:left="0" w:leftChars="0" w:firstLine="0" w:firstLineChars="0"/>
              <w:jc w:val="center"/>
              <w:rPr>
                <w:color w:val="000000" w:themeColor="text1" w:themeShade="BF"/>
                <w:sz w:val="22"/>
                <w:szCs w:val="21"/>
              </w:rPr>
            </w:pPr>
            <w:r>
              <w:rPr>
                <w:color w:val="000000" w:themeColor="text1" w:themeShade="BF"/>
                <w:sz w:val="22"/>
                <w:szCs w:val="21"/>
              </w:rPr>
              <w:t>0.061</w:t>
            </w:r>
          </w:p>
        </w:tc>
        <w:tc>
          <w:tcPr>
            <w:tcW w:w="1168" w:type="dxa"/>
          </w:tcPr>
          <w:p w14:paraId="2D62C8B0">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959" w:type="dxa"/>
          </w:tcPr>
          <w:p w14:paraId="71E1EC97">
            <w:pPr>
              <w:ind w:left="0" w:leftChars="0" w:firstLine="0" w:firstLineChars="0"/>
              <w:jc w:val="center"/>
              <w:rPr>
                <w:color w:val="000000" w:themeColor="text1" w:themeShade="BF"/>
                <w:sz w:val="22"/>
                <w:szCs w:val="21"/>
              </w:rPr>
            </w:pPr>
            <w:r>
              <w:rPr>
                <w:color w:val="000000" w:themeColor="text1" w:themeShade="BF"/>
                <w:sz w:val="22"/>
                <w:szCs w:val="21"/>
              </w:rPr>
              <w:t>1.990</w:t>
            </w:r>
          </w:p>
        </w:tc>
        <w:tc>
          <w:tcPr>
            <w:tcW w:w="1004" w:type="dxa"/>
          </w:tcPr>
          <w:p w14:paraId="2117C58C">
            <w:pPr>
              <w:ind w:left="0" w:leftChars="0" w:firstLine="0" w:firstLineChars="0"/>
              <w:jc w:val="center"/>
              <w:rPr>
                <w:color w:val="000000" w:themeColor="text1" w:themeShade="BF"/>
                <w:sz w:val="22"/>
                <w:szCs w:val="21"/>
              </w:rPr>
            </w:pPr>
            <w:r>
              <w:rPr>
                <w:color w:val="000000" w:themeColor="text1" w:themeShade="BF"/>
                <w:sz w:val="22"/>
                <w:szCs w:val="21"/>
              </w:rPr>
              <w:t>0</w:t>
            </w:r>
          </w:p>
        </w:tc>
      </w:tr>
      <w:tr w14:paraId="3186AD8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PrEx>
        <w:trPr>
          <w:jc w:val="center"/>
        </w:trPr>
        <w:tc>
          <w:tcPr>
            <w:tcW w:w="1310" w:type="dxa"/>
          </w:tcPr>
          <w:p w14:paraId="284B3201">
            <w:pPr>
              <w:ind w:left="0" w:leftChars="0" w:firstLine="0" w:firstLineChars="0"/>
              <w:jc w:val="center"/>
              <w:rPr>
                <w:color w:val="000000" w:themeColor="text1" w:themeShade="BF"/>
                <w:sz w:val="22"/>
                <w:szCs w:val="21"/>
              </w:rPr>
            </w:pPr>
            <w:r>
              <w:rPr>
                <w:color w:val="000000" w:themeColor="text1" w:themeShade="BF"/>
                <w:sz w:val="22"/>
                <w:szCs w:val="21"/>
              </w:rPr>
              <w:t>MAT</w:t>
            </w:r>
          </w:p>
        </w:tc>
        <w:tc>
          <w:tcPr>
            <w:tcW w:w="847" w:type="dxa"/>
          </w:tcPr>
          <w:p w14:paraId="6ADEE582">
            <w:pPr>
              <w:ind w:left="0" w:leftChars="0" w:firstLine="0" w:firstLineChars="0"/>
              <w:jc w:val="center"/>
              <w:rPr>
                <w:color w:val="000000" w:themeColor="text1" w:themeShade="BF"/>
                <w:sz w:val="22"/>
                <w:szCs w:val="21"/>
              </w:rPr>
            </w:pPr>
            <w:r>
              <w:rPr>
                <w:color w:val="000000" w:themeColor="text1" w:themeShade="BF"/>
                <w:sz w:val="22"/>
                <w:szCs w:val="21"/>
              </w:rPr>
              <w:t>12.752</w:t>
            </w:r>
          </w:p>
        </w:tc>
        <w:tc>
          <w:tcPr>
            <w:tcW w:w="922" w:type="dxa"/>
          </w:tcPr>
          <w:p w14:paraId="76F53614">
            <w:pPr>
              <w:ind w:left="0" w:leftChars="0" w:firstLine="0" w:firstLineChars="0"/>
              <w:jc w:val="center"/>
              <w:rPr>
                <w:color w:val="000000" w:themeColor="text1" w:themeShade="BF"/>
                <w:sz w:val="22"/>
                <w:szCs w:val="21"/>
              </w:rPr>
            </w:pPr>
            <w:r>
              <w:rPr>
                <w:color w:val="000000" w:themeColor="text1" w:themeShade="BF"/>
                <w:sz w:val="22"/>
                <w:szCs w:val="21"/>
              </w:rPr>
              <w:t>0.820</w:t>
            </w:r>
          </w:p>
        </w:tc>
        <w:tc>
          <w:tcPr>
            <w:tcW w:w="1823" w:type="dxa"/>
          </w:tcPr>
          <w:p w14:paraId="074CA293">
            <w:pPr>
              <w:ind w:left="0" w:leftChars="0" w:firstLine="0" w:firstLineChars="0"/>
              <w:jc w:val="center"/>
              <w:rPr>
                <w:color w:val="000000" w:themeColor="text1" w:themeShade="BF"/>
                <w:sz w:val="22"/>
                <w:szCs w:val="21"/>
              </w:rPr>
            </w:pPr>
            <w:r>
              <w:rPr>
                <w:color w:val="000000" w:themeColor="text1" w:themeShade="BF"/>
                <w:sz w:val="22"/>
                <w:szCs w:val="21"/>
              </w:rPr>
              <w:t>0.863</w:t>
            </w:r>
          </w:p>
        </w:tc>
        <w:tc>
          <w:tcPr>
            <w:tcW w:w="1419" w:type="dxa"/>
          </w:tcPr>
          <w:p w14:paraId="2632831A">
            <w:pPr>
              <w:ind w:left="0" w:leftChars="0" w:firstLine="0" w:firstLineChars="0"/>
              <w:jc w:val="center"/>
              <w:rPr>
                <w:color w:val="000000" w:themeColor="text1" w:themeShade="BF"/>
                <w:sz w:val="22"/>
                <w:szCs w:val="21"/>
              </w:rPr>
            </w:pPr>
            <w:r>
              <w:rPr>
                <w:color w:val="000000" w:themeColor="text1" w:themeShade="BF"/>
                <w:sz w:val="22"/>
                <w:szCs w:val="21"/>
              </w:rPr>
              <w:t>0.055</w:t>
            </w:r>
          </w:p>
        </w:tc>
        <w:tc>
          <w:tcPr>
            <w:tcW w:w="1168" w:type="dxa"/>
          </w:tcPr>
          <w:p w14:paraId="7125E214">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959" w:type="dxa"/>
          </w:tcPr>
          <w:p w14:paraId="61E6E562">
            <w:pPr>
              <w:ind w:left="0" w:leftChars="0" w:firstLine="0" w:firstLineChars="0"/>
              <w:jc w:val="center"/>
              <w:rPr>
                <w:color w:val="000000" w:themeColor="text1" w:themeShade="BF"/>
                <w:sz w:val="22"/>
                <w:szCs w:val="21"/>
              </w:rPr>
            </w:pPr>
            <w:r>
              <w:rPr>
                <w:color w:val="000000" w:themeColor="text1" w:themeShade="BF"/>
                <w:sz w:val="22"/>
                <w:szCs w:val="21"/>
              </w:rPr>
              <w:t>4.693</w:t>
            </w:r>
          </w:p>
        </w:tc>
        <w:tc>
          <w:tcPr>
            <w:tcW w:w="1004" w:type="dxa"/>
          </w:tcPr>
          <w:p w14:paraId="58ABE4F6">
            <w:pPr>
              <w:ind w:left="0" w:leftChars="0" w:firstLine="0" w:firstLineChars="0"/>
              <w:jc w:val="center"/>
              <w:rPr>
                <w:color w:val="000000" w:themeColor="text1" w:themeShade="BF"/>
                <w:sz w:val="22"/>
                <w:szCs w:val="21"/>
              </w:rPr>
            </w:pPr>
            <w:r>
              <w:rPr>
                <w:color w:val="000000" w:themeColor="text1" w:themeShade="BF"/>
                <w:sz w:val="22"/>
                <w:szCs w:val="21"/>
              </w:rPr>
              <w:t>0</w:t>
            </w:r>
          </w:p>
        </w:tc>
      </w:tr>
    </w:tbl>
    <w:p w14:paraId="427635B7">
      <w:pPr>
        <w:spacing w:after="100" w:line="336" w:lineRule="auto"/>
        <w:ind w:firstLine="480"/>
        <w:rPr>
          <w:rFonts w:hint="eastAsia"/>
          <w:szCs w:val="24"/>
        </w:rPr>
      </w:pPr>
      <w:r>
        <w:rPr>
          <w:rFonts w:hint="eastAsia"/>
          <w:szCs w:val="24"/>
        </w:rPr>
        <w:t>图 10 进一步给出十种子分布。本文方法的 Reward 在种子间几乎不波动（标准差 0.12），六种基线按机制可分三类，其均值差异呈现明显的机制对应关系。第一类为无安全约束骨干（MAPPO、HAPPO、HATRPO）：其中 MAPPO 的 Joint STL（0.848）与真值违规率（0.053）为基线最优，但 Reward 仅 14.764 且种子级标准差达 7.38，呈"低收益、强波动"形态；HAPPO 与 HATRPO 的种子波动（标准差 5.13、5.12）小于 MAPPO，但真值违规率反而升至 0.072 和 0.077，说明更平稳的策略更新并不自动带来硬规则层面的安全。第二类为约束优化方法（MACPO、MAPPO-Lagrangian）：其实现将所有硬规则违规聚合为单一标量代价进入训练目标，不区分具体规则；MAPPO-Lagrangian 将 Reward 提升至 24.004，但违规率（0.061）不降反升，表明标量代价只能在"收益—安全"之间移动权衡点，无法在冲突时刻回答"哪条规则、影响谁"。第三类 MAT 推理时使用全体智能体的集中式联合观测，信息条件强于本文的局部观测分散执行，其 Joint STL（0.820）与违规率（0.055）只作为理想信息上界参考，不能与本文方法直接等同比较。</w:t>
      </w:r>
    </w:p>
    <w:p w14:paraId="1A6768A7">
      <w:pPr>
        <w:ind w:firstLine="0" w:firstLineChars="0"/>
        <w:jc w:val="center"/>
        <w:rPr>
          <w:sz w:val="18"/>
        </w:rPr>
      </w:pPr>
      <w:r>
        <w:drawing>
          <wp:inline distT="0" distB="0" distL="114300" distR="114300">
            <wp:extent cx="5845810" cy="2071370"/>
            <wp:effectExtent l="0" t="0" r="8890" b="1143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6"/>
                    <a:stretch>
                      <a:fillRect/>
                    </a:stretch>
                  </pic:blipFill>
                  <pic:spPr>
                    <a:xfrm>
                      <a:off x="0" y="0"/>
                      <a:ext cx="5845810" cy="2071370"/>
                    </a:xfrm>
                    <a:prstGeom prst="rect">
                      <a:avLst/>
                    </a:prstGeom>
                    <a:noFill/>
                    <a:ln>
                      <a:noFill/>
                    </a:ln>
                  </pic:spPr>
                </pic:pic>
              </a:graphicData>
            </a:graphic>
          </wp:inline>
        </w:drawing>
      </w:r>
    </w:p>
    <w:p w14:paraId="0C268D63">
      <w:pPr>
        <w:ind w:firstLine="422"/>
        <w:jc w:val="center"/>
        <w:rPr>
          <w:b/>
          <w:sz w:val="21"/>
        </w:rPr>
      </w:pPr>
      <w:r>
        <w:rPr>
          <w:b/>
          <w:sz w:val="21"/>
          <w:szCs w:val="21"/>
        </w:rPr>
        <w:t xml:space="preserve">图10  </w:t>
      </w:r>
      <w:r>
        <w:rPr>
          <w:rFonts w:hint="eastAsia"/>
          <w:b/>
          <w:sz w:val="21"/>
          <w:szCs w:val="21"/>
        </w:rPr>
        <w:t>十种子七方法主指标分布</w:t>
      </w:r>
    </w:p>
    <w:p w14:paraId="7C4892E9">
      <w:pPr>
        <w:ind w:firstLine="0" w:firstLineChars="0"/>
        <w:jc w:val="center"/>
      </w:pPr>
    </w:p>
    <w:p w14:paraId="56BC259E">
      <w:pPr>
        <w:spacing w:after="100" w:line="336" w:lineRule="auto"/>
        <w:ind w:firstLine="480"/>
      </w:pPr>
      <w:r>
        <w:rPr>
          <w:rFonts w:hint="eastAsia"/>
          <w:szCs w:val="24"/>
        </w:rPr>
        <w:t>图 11 将七方法映射到"真值违规率—Reward"二维平面。本文方法位于左上角，在两个维度上同时优于全部基线，即不存在"以安全换收益"的权衡牺牲。基线整体呈带状分布：MAPPO 与 MAT 位于左下（违规率较低但收益最低），约束类方法居中，HAPPO 与 HATRPO 偏向右下（违规率更高且收益回落）——无论取保守还是进取的工作点，现有方法都未能同时压缩违规率并维持收益。需要说明的是，单点支配结论仅适用于当前统一评估协议，不能外推为任意任务设定下的一般性优势。</w:t>
      </w:r>
    </w:p>
    <w:p w14:paraId="3E0AC3B7">
      <w:pPr>
        <w:ind w:firstLine="0" w:firstLineChars="0"/>
        <w:jc w:val="both"/>
        <w:rPr>
          <w:sz w:val="18"/>
        </w:rPr>
      </w:pPr>
      <w:r>
        <w:drawing>
          <wp:inline distT="0" distB="0" distL="114300" distR="114300">
            <wp:extent cx="5852795" cy="3790950"/>
            <wp:effectExtent l="0" t="0" r="1905" b="635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7"/>
                    <a:stretch>
                      <a:fillRect/>
                    </a:stretch>
                  </pic:blipFill>
                  <pic:spPr>
                    <a:xfrm>
                      <a:off x="0" y="0"/>
                      <a:ext cx="5852795" cy="3790950"/>
                    </a:xfrm>
                    <a:prstGeom prst="rect">
                      <a:avLst/>
                    </a:prstGeom>
                    <a:noFill/>
                    <a:ln>
                      <a:noFill/>
                    </a:ln>
                  </pic:spPr>
                </pic:pic>
              </a:graphicData>
            </a:graphic>
          </wp:inline>
        </w:drawing>
      </w:r>
    </w:p>
    <w:p w14:paraId="3E031886">
      <w:pPr>
        <w:ind w:firstLine="422"/>
        <w:jc w:val="center"/>
        <w:rPr>
          <w:b/>
          <w:sz w:val="21"/>
        </w:rPr>
      </w:pPr>
      <w:r>
        <w:rPr>
          <w:b/>
          <w:sz w:val="21"/>
          <w:szCs w:val="21"/>
        </w:rPr>
        <w:t xml:space="preserve">图11  </w:t>
      </w:r>
      <w:r>
        <w:rPr>
          <w:rFonts w:hint="eastAsia"/>
          <w:b/>
          <w:sz w:val="21"/>
          <w:szCs w:val="21"/>
        </w:rPr>
        <w:t>任务收益—安全性分布</w:t>
      </w:r>
    </w:p>
    <w:p w14:paraId="17D0ACBE">
      <w:pPr>
        <w:pStyle w:val="4"/>
        <w:ind w:firstLine="602"/>
      </w:pPr>
      <w:bookmarkStart w:id="30" w:name="_Toc28442"/>
      <w:r>
        <w:t>6.4 冲突仲裁消融</w:t>
      </w:r>
      <w:bookmarkEnd w:id="30"/>
    </w:p>
    <w:p w14:paraId="3B7FA341">
      <w:pPr>
        <w:spacing w:after="100" w:line="336" w:lineRule="auto"/>
        <w:ind w:firstLine="480"/>
        <w:rPr>
          <w:szCs w:val="24"/>
        </w:rPr>
      </w:pPr>
      <w:r>
        <w:rPr>
          <w:rFonts w:hint="eastAsia"/>
          <w:szCs w:val="24"/>
        </w:rPr>
        <w:t>为单独验证安全链路，设置八类冲突子场景：支援分离（support_separation）、覆盖资源（coverage_resource）、截止信息（deadline_information）、双支援（dual_support）、任务恢复（mission_recovery）、通信意图（communication_intent）、能力驻留（capability_dwell）和风险连续性（risk_continuity）。</w:t>
      </w:r>
    </w:p>
    <w:p w14:paraId="2AA6D13A">
      <w:pPr>
        <w:spacing w:after="100" w:line="336" w:lineRule="auto"/>
        <w:ind w:firstLine="480"/>
        <w:rPr>
          <w:szCs w:val="24"/>
        </w:rPr>
      </w:pPr>
      <w:r>
        <w:rPr>
          <w:rFonts w:hint="eastAsia"/>
          <w:szCs w:val="24"/>
        </w:rPr>
        <w:t>四种配置的区别为：</w:t>
      </w:r>
    </w:p>
    <w:p w14:paraId="5CB56507">
      <w:pPr>
        <w:numPr>
          <w:ilvl w:val="0"/>
          <w:numId w:val="7"/>
        </w:numPr>
        <w:spacing w:after="100" w:line="336" w:lineRule="auto"/>
        <w:ind w:firstLineChars="0"/>
        <w:rPr>
          <w:szCs w:val="24"/>
        </w:rPr>
      </w:pPr>
      <w:r>
        <w:rPr>
          <w:rFonts w:hint="eastAsia"/>
          <w:szCs w:val="24"/>
        </w:rPr>
        <w:t>NoShield</w:t>
      </w:r>
      <w:r>
        <w:rPr>
          <w:rFonts w:hint="eastAsia"/>
          <w:szCs w:val="24"/>
          <w:lang w:eastAsia="zh-CN"/>
        </w:rPr>
        <w:t>（</w:t>
      </w:r>
      <w:r>
        <w:rPr>
          <w:rFonts w:hint="eastAsia"/>
          <w:szCs w:val="24"/>
        </w:rPr>
        <w:t>无屏蔽</w:t>
      </w:r>
      <w:r>
        <w:rPr>
          <w:rFonts w:hint="eastAsia"/>
          <w:szCs w:val="24"/>
          <w:lang w:eastAsia="zh-CN"/>
        </w:rPr>
        <w:t>）</w:t>
      </w:r>
      <w:r>
        <w:rPr>
          <w:rFonts w:hint="eastAsia"/>
          <w:szCs w:val="24"/>
        </w:rPr>
        <w:t>直接执行 Actor 名义动作；</w:t>
      </w:r>
    </w:p>
    <w:p w14:paraId="35F197E8">
      <w:pPr>
        <w:numPr>
          <w:ilvl w:val="0"/>
          <w:numId w:val="7"/>
        </w:numPr>
        <w:spacing w:after="100" w:line="336" w:lineRule="auto"/>
        <w:ind w:firstLineChars="0"/>
        <w:rPr>
          <w:szCs w:val="24"/>
          <w:lang w:eastAsia="zh-CN"/>
        </w:rPr>
      </w:pPr>
      <w:r>
        <w:rPr>
          <w:rFonts w:hint="eastAsia"/>
          <w:szCs w:val="24"/>
          <w:lang w:eastAsia="zh-CN"/>
        </w:rPr>
        <w:t>PartialShield（局部独立屏蔽）逐机检查本机规则并选择最近的硬安全候选，但不识别跨机冲突；</w:t>
      </w:r>
    </w:p>
    <w:p w14:paraId="105D7B5F">
      <w:pPr>
        <w:numPr>
          <w:ilvl w:val="0"/>
          <w:numId w:val="7"/>
        </w:numPr>
        <w:spacing w:after="100" w:line="336" w:lineRule="auto"/>
        <w:ind w:firstLineChars="0"/>
        <w:rPr>
          <w:szCs w:val="24"/>
          <w:lang w:eastAsia="zh-CN"/>
        </w:rPr>
      </w:pPr>
      <w:r>
        <w:rPr>
          <w:rFonts w:hint="eastAsia"/>
          <w:szCs w:val="24"/>
          <w:lang w:eastAsia="zh-CN"/>
        </w:rPr>
        <w:t>JointHeuristic（联合启发式）屏蔽在局部屏蔽基础上增加机对分离转向和保底覆盖两条硬编码协调规则，但不构建依赖图、不计算规则优先级；</w:t>
      </w:r>
    </w:p>
    <w:p w14:paraId="6D52A80D">
      <w:pPr>
        <w:numPr>
          <w:ilvl w:val="0"/>
          <w:numId w:val="7"/>
        </w:numPr>
        <w:spacing w:after="100" w:line="336" w:lineRule="auto"/>
        <w:ind w:firstLineChars="0"/>
        <w:rPr>
          <w:szCs w:val="24"/>
          <w:lang w:eastAsia="zh-CN"/>
        </w:rPr>
      </w:pPr>
      <w:r>
        <w:rPr>
          <w:rFonts w:hint="eastAsia"/>
          <w:szCs w:val="24"/>
          <w:lang w:eastAsia="zh-CN"/>
        </w:rPr>
        <w:t>DG-QP（依赖图 QP）为本文完整方法。</w:t>
      </w:r>
    </w:p>
    <w:p w14:paraId="1BD5FE66">
      <w:pPr>
        <w:spacing w:after="100" w:line="336" w:lineRule="auto"/>
        <w:ind w:firstLine="480"/>
        <w:rPr>
          <w:lang w:eastAsia="zh-CN"/>
        </w:rPr>
      </w:pPr>
      <w:r>
        <w:rPr>
          <w:rFonts w:hint="eastAsia"/>
          <w:lang w:eastAsia="zh-CN"/>
        </w:rPr>
        <w:t>消融结果见图 12，呈现三个层次分明的结论。</w:t>
      </w:r>
      <w:r>
        <w:rPr>
          <w:rFonts w:hint="default" w:ascii="Calibri" w:hAnsi="Calibri" w:cs="Calibri"/>
          <w:lang w:eastAsia="zh-CN"/>
        </w:rPr>
        <w:t>①</w:t>
      </w:r>
      <w:r>
        <w:rPr>
          <w:rFonts w:hint="eastAsia"/>
          <w:lang w:eastAsia="zh-CN"/>
        </w:rPr>
        <w:t>两条硬编码协调规则几乎无增益：PartialShield 与 JointHeuristic 的真值违规率在八类场景中七类完全相同，仅支援分离场景相差 0.003，说明预置启发式无法覆盖规则交互的多样性。</w:t>
      </w:r>
      <w:r>
        <w:rPr>
          <w:rFonts w:hint="default" w:ascii="Calibri" w:hAnsi="Calibri" w:cs="Calibri"/>
          <w:lang w:eastAsia="zh-CN"/>
        </w:rPr>
        <w:t>②</w:t>
      </w:r>
      <w:r>
        <w:rPr>
          <w:rFonts w:hint="eastAsia"/>
          <w:lang w:eastAsia="zh-CN"/>
        </w:rPr>
        <w:t>依赖图仲裁在部分冲突类型上不可替代：通信意图与风险连续性场景中，无屏蔽与两种屏蔽配置的违规率均维持在约 0.6，只有 DG-QP 将其降至 0——这两类冲突源于跨机信念与意图不一致，局部逐机检查在原理上无法发现。</w:t>
      </w:r>
      <w:r>
        <w:rPr>
          <w:rFonts w:hint="default" w:ascii="Calibri" w:hAnsi="Calibri" w:cs="Calibri"/>
          <w:lang w:eastAsia="zh-CN"/>
        </w:rPr>
        <w:t>③</w:t>
      </w:r>
      <w:r>
        <w:rPr>
          <w:rFonts w:hint="eastAsia"/>
          <w:lang w:eastAsia="zh-CN"/>
        </w:rPr>
        <w:t>DG-QP 并非对所有场景完全有效：支援分离场景的违规率仍有 0.133、目标规则成功率为 0，该场景的 QP 回退率达 0.22、平均干预率最高（2.17 次/步）。总体而言，依赖图 QP 的作用是显式识别规则—智能体冲突并大幅降低真值硬违规，而非保证所有冲突模板均完全可行。</w:t>
      </w:r>
    </w:p>
    <w:p w14:paraId="344F03A5">
      <w:pPr>
        <w:ind w:firstLine="0" w:firstLineChars="0"/>
        <w:jc w:val="both"/>
        <w:rPr>
          <w:sz w:val="18"/>
        </w:rPr>
      </w:pPr>
      <w:r>
        <w:drawing>
          <wp:inline distT="0" distB="0" distL="114300" distR="114300">
            <wp:extent cx="5858510" cy="3510280"/>
            <wp:effectExtent l="0" t="0" r="8890" b="762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8"/>
                    <a:stretch>
                      <a:fillRect/>
                    </a:stretch>
                  </pic:blipFill>
                  <pic:spPr>
                    <a:xfrm>
                      <a:off x="0" y="0"/>
                      <a:ext cx="5858510" cy="3510280"/>
                    </a:xfrm>
                    <a:prstGeom prst="rect">
                      <a:avLst/>
                    </a:prstGeom>
                    <a:noFill/>
                    <a:ln>
                      <a:noFill/>
                    </a:ln>
                  </pic:spPr>
                </pic:pic>
              </a:graphicData>
            </a:graphic>
          </wp:inline>
        </w:drawing>
      </w:r>
    </w:p>
    <w:p w14:paraId="564BA83B">
      <w:pPr>
        <w:ind w:firstLine="422"/>
        <w:jc w:val="center"/>
        <w:rPr>
          <w:b/>
          <w:sz w:val="21"/>
          <w:lang w:eastAsia="zh-CN"/>
        </w:rPr>
      </w:pPr>
      <w:r>
        <w:rPr>
          <w:b/>
          <w:sz w:val="21"/>
          <w:szCs w:val="21"/>
          <w:lang w:eastAsia="zh-CN"/>
        </w:rPr>
        <w:t>图12  冲突仲裁消融</w:t>
      </w:r>
    </w:p>
    <w:p w14:paraId="2F81D0BA">
      <w:pPr>
        <w:pStyle w:val="4"/>
        <w:ind w:firstLine="602"/>
        <w:rPr>
          <w:lang w:eastAsia="zh-CN"/>
        </w:rPr>
      </w:pPr>
      <w:bookmarkStart w:id="31" w:name="_Toc24142"/>
      <w:r>
        <w:rPr>
          <w:lang w:eastAsia="zh-CN"/>
        </w:rPr>
        <w:t xml:space="preserve">6.5 </w:t>
      </w:r>
      <w:bookmarkEnd w:id="31"/>
      <w:r>
        <w:rPr>
          <w:rFonts w:hint="eastAsia"/>
          <w:lang w:eastAsia="zh-CN"/>
        </w:rPr>
        <w:t>高冲突压力测试与能力边界</w:t>
      </w:r>
    </w:p>
    <w:p w14:paraId="1A9E53AF">
      <w:pPr>
        <w:spacing w:after="100" w:line="336" w:lineRule="auto"/>
        <w:ind w:firstLine="480"/>
        <w:rPr>
          <w:rFonts w:hint="eastAsia"/>
        </w:rPr>
      </w:pPr>
      <w:r>
        <w:rPr>
          <w:rFonts w:hint="eastAsia"/>
        </w:rPr>
        <w:t>前面两节分别在完整基准场景（6.3）和八类冲突子场景（6.4）中验证了安全层的综合性能与仲裁贡献。本节进一步在高冲突条件下检验安全层的适用范围，重点考察危险接近时的干预收益、任务代价和违规后恢复能力。</w:t>
      </w:r>
    </w:p>
    <w:p w14:paraId="22313BA0">
      <w:pPr>
        <w:spacing w:after="100" w:line="336" w:lineRule="auto"/>
        <w:ind w:firstLine="480"/>
        <w:rPr>
          <w:rFonts w:hint="eastAsia"/>
        </w:rPr>
      </w:pPr>
      <w:r>
        <w:rPr>
          <w:rFonts w:hint="eastAsia"/>
        </w:rPr>
        <w:t>采用三机支援—相向接近场景，初始相向距离设为 2000、2200、2400、2800、3200 m 五档，最小安全间隔 800 m，决策步长 1 s。初始水平坐标施加 ±100 m 均匀扰动，10 个种子、每种子每档距离 2 个 episode，共 100 个场景。为集中施加支援与安全冲突压力，支援响应期限设为 0 步，位置和速度观测噪声设为 0，危险趋势 TTC 阈值设为 6 s；其他观测噪声及漏检机制保留。四种配置使用相同固定规则无关名义策略，比较 NoShield、PartialShield、JointHeuristic 与 DG-QP，以隔离安全层的作用。</w:t>
      </w:r>
    </w:p>
    <w:p w14:paraId="43F16072">
      <w:pPr>
        <w:spacing w:after="100" w:line="336" w:lineRule="auto"/>
        <w:ind w:firstLine="480"/>
        <w:rPr>
          <w:rFonts w:hint="eastAsia"/>
          <w:lang w:eastAsia="zh-CN"/>
        </w:rPr>
      </w:pPr>
      <w:r>
        <w:rPr>
          <w:rFonts w:hint="eastAsia"/>
          <w:lang w:eastAsia="zh-CN"/>
        </w:rPr>
        <w:t>实验区分两个终点，分别对应"预防"与"补救"两种能力。</w:t>
      </w:r>
      <w:r>
        <w:rPr>
          <w:rFonts w:hint="default" w:ascii="Calibri" w:hAnsi="Calibri" w:cs="Calibri"/>
          <w:lang w:eastAsia="zh-CN"/>
        </w:rPr>
        <w:t>①</w:t>
      </w:r>
      <w:r>
        <w:rPr>
          <w:rFonts w:hint="eastAsia"/>
          <w:lang w:eastAsia="zh-CN"/>
        </w:rPr>
        <w:t>安全保持以共同无屏蔽前缀中首次危险接近趋势为离线预警时刻，统计其后 3 步及 30 步内无 S02 间隔或 S03 趋势违规的场景比例；该时刻由真值离线定义，不等同于部署策略可获取真值。</w:t>
      </w:r>
      <w:r>
        <w:rPr>
          <w:rFonts w:hint="default" w:ascii="Calibri" w:hAnsi="Calibri" w:cs="Calibri"/>
          <w:lang w:eastAsia="zh-CN"/>
        </w:rPr>
        <w:t>②</w:t>
      </w:r>
      <w:r>
        <w:rPr>
          <w:rFonts w:hint="eastAsia"/>
          <w:lang w:eastAsia="zh-CN"/>
        </w:rPr>
        <w:t>违规后恢复在同一轨迹首次实际 S02 违规时接管，统计执行 3 步内至少一次进入无 S02/S03 违规且无待解决危险趋势状态的比例；首次恢复不表示此前全程安全，也不表示连续两步确认恢复。</w:t>
      </w:r>
    </w:p>
    <w:p w14:paraId="6224226B">
      <w:pPr>
        <w:spacing w:after="100" w:line="336" w:lineRule="auto"/>
        <w:ind w:firstLine="480"/>
        <w:jc w:val="center"/>
        <w:rPr>
          <w:rFonts w:hint="eastAsia"/>
          <w:b/>
          <w:bCs/>
          <w:sz w:val="22"/>
          <w:szCs w:val="21"/>
          <w:lang w:eastAsia="zh-CN"/>
        </w:rPr>
      </w:pPr>
      <w:r>
        <w:rPr>
          <w:rFonts w:hint="eastAsia"/>
          <w:b/>
          <w:bCs/>
          <w:sz w:val="22"/>
          <w:szCs w:val="21"/>
          <w:lang w:eastAsia="zh-CN"/>
        </w:rPr>
        <w:t>表6-2 高冲突压力测试的安全、任务代价及恢复结果</w:t>
      </w:r>
    </w:p>
    <w:tbl>
      <w:tblPr>
        <w:tblW w:w="945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75"/>
        <w:gridCol w:w="1211"/>
        <w:gridCol w:w="1205"/>
        <w:gridCol w:w="1321"/>
        <w:gridCol w:w="1209"/>
        <w:gridCol w:w="1326"/>
        <w:gridCol w:w="1205"/>
      </w:tblGrid>
      <w:tr w14:paraId="51428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975" w:type="dxa"/>
            <w:tcBorders>
              <w:top w:val="single" w:color="CCCCCC" w:sz="12" w:space="0"/>
              <w:left w:val="nil"/>
              <w:bottom w:val="nil"/>
              <w:right w:val="nil"/>
            </w:tcBorders>
            <w:shd w:val="clear"/>
            <w:noWrap w:val="0"/>
            <w:tcMar>
              <w:top w:w="120" w:type="dxa"/>
              <w:left w:w="120" w:type="dxa"/>
              <w:bottom w:w="120" w:type="dxa"/>
              <w:right w:w="120" w:type="dxa"/>
            </w:tcMar>
            <w:vAlign w:val="center"/>
          </w:tcPr>
          <w:p w14:paraId="1D5D5CAC">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bdr w:val="none" w:color="auto" w:sz="0" w:space="0"/>
                <w:lang w:val="en-US" w:eastAsia="zh-CN" w:bidi="ar"/>
              </w:rPr>
              <w:t>安全层配置</w:t>
            </w:r>
          </w:p>
        </w:tc>
        <w:tc>
          <w:tcPr>
            <w:tcW w:w="0" w:type="auto"/>
            <w:tcBorders>
              <w:top w:val="single" w:color="CCCCCC" w:sz="12" w:space="0"/>
              <w:left w:val="nil"/>
              <w:bottom w:val="nil"/>
              <w:right w:val="nil"/>
            </w:tcBorders>
            <w:shd w:val="clear"/>
            <w:noWrap w:val="0"/>
            <w:tcMar>
              <w:top w:w="120" w:type="dxa"/>
              <w:left w:w="120" w:type="dxa"/>
              <w:bottom w:w="120" w:type="dxa"/>
              <w:right w:w="120" w:type="dxa"/>
            </w:tcMar>
            <w:vAlign w:val="center"/>
          </w:tcPr>
          <w:p w14:paraId="5AB4C0D9">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bdr w:val="none" w:color="auto" w:sz="0" w:space="0"/>
                <w:lang w:val="en-US" w:eastAsia="zh-CN" w:bidi="ar"/>
              </w:rPr>
              <w:t>3 步保持率↑</w:t>
            </w:r>
          </w:p>
        </w:tc>
        <w:tc>
          <w:tcPr>
            <w:tcW w:w="1205" w:type="dxa"/>
            <w:tcBorders>
              <w:top w:val="single" w:color="CCCCCC" w:sz="12" w:space="0"/>
              <w:left w:val="nil"/>
              <w:bottom w:val="nil"/>
              <w:right w:val="nil"/>
            </w:tcBorders>
            <w:shd w:val="clear"/>
            <w:noWrap w:val="0"/>
            <w:tcMar>
              <w:top w:w="120" w:type="dxa"/>
              <w:left w:w="120" w:type="dxa"/>
              <w:bottom w:w="120" w:type="dxa"/>
              <w:right w:w="120" w:type="dxa"/>
            </w:tcMar>
            <w:vAlign w:val="center"/>
          </w:tcPr>
          <w:p w14:paraId="7CF3571D">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bdr w:val="none" w:color="auto" w:sz="0" w:space="0"/>
                <w:lang w:val="en-US" w:eastAsia="zh-CN" w:bidi="ar"/>
              </w:rPr>
              <w:t>30 步保持率↑</w:t>
            </w:r>
          </w:p>
        </w:tc>
        <w:tc>
          <w:tcPr>
            <w:tcW w:w="1321" w:type="dxa"/>
            <w:tcBorders>
              <w:top w:val="single" w:color="CCCCCC" w:sz="12" w:space="0"/>
              <w:left w:val="nil"/>
              <w:bottom w:val="nil"/>
              <w:right w:val="nil"/>
            </w:tcBorders>
            <w:shd w:val="clear"/>
            <w:noWrap w:val="0"/>
            <w:tcMar>
              <w:top w:w="120" w:type="dxa"/>
              <w:left w:w="120" w:type="dxa"/>
              <w:bottom w:w="120" w:type="dxa"/>
              <w:right w:w="120" w:type="dxa"/>
            </w:tcMar>
            <w:vAlign w:val="center"/>
          </w:tcPr>
          <w:p w14:paraId="50368CE8">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bdr w:val="none" w:color="auto" w:sz="0" w:space="0"/>
                <w:lang w:val="en-US" w:eastAsia="zh-CN" w:bidi="ar"/>
              </w:rPr>
              <w:t>平均最小间隔 /m↑</w:t>
            </w:r>
          </w:p>
        </w:tc>
        <w:tc>
          <w:tcPr>
            <w:tcW w:w="1209" w:type="dxa"/>
            <w:tcBorders>
              <w:top w:val="single" w:color="CCCCCC" w:sz="12" w:space="0"/>
              <w:left w:val="nil"/>
              <w:bottom w:val="nil"/>
              <w:right w:val="nil"/>
            </w:tcBorders>
            <w:shd w:val="clear"/>
            <w:noWrap w:val="0"/>
            <w:tcMar>
              <w:top w:w="120" w:type="dxa"/>
              <w:left w:w="120" w:type="dxa"/>
              <w:bottom w:w="120" w:type="dxa"/>
              <w:right w:w="120" w:type="dxa"/>
            </w:tcMar>
            <w:vAlign w:val="center"/>
          </w:tcPr>
          <w:p w14:paraId="346971E8">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bdr w:val="none" w:color="auto" w:sz="0" w:space="0"/>
                <w:lang w:val="en-US" w:eastAsia="zh-CN" w:bidi="ar"/>
              </w:rPr>
              <w:t>C02 覆盖违规比例↓</w:t>
            </w:r>
          </w:p>
        </w:tc>
        <w:tc>
          <w:tcPr>
            <w:tcW w:w="0" w:type="auto"/>
            <w:tcBorders>
              <w:top w:val="single" w:color="CCCCCC" w:sz="12" w:space="0"/>
              <w:left w:val="nil"/>
              <w:bottom w:val="nil"/>
              <w:right w:val="nil"/>
            </w:tcBorders>
            <w:shd w:val="clear"/>
            <w:noWrap w:val="0"/>
            <w:tcMar>
              <w:top w:w="120" w:type="dxa"/>
              <w:left w:w="120" w:type="dxa"/>
              <w:bottom w:w="120" w:type="dxa"/>
              <w:right w:w="120" w:type="dxa"/>
            </w:tcMar>
            <w:vAlign w:val="center"/>
          </w:tcPr>
          <w:p w14:paraId="732EF9FD">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bdr w:val="none" w:color="auto" w:sz="0" w:space="0"/>
                <w:lang w:val="en-US" w:eastAsia="zh-CN" w:bidi="ar"/>
              </w:rPr>
              <w:t>30 步累计奖励↑</w:t>
            </w:r>
          </w:p>
        </w:tc>
        <w:tc>
          <w:tcPr>
            <w:tcW w:w="1205" w:type="dxa"/>
            <w:tcBorders>
              <w:top w:val="single" w:color="CCCCCC" w:sz="12" w:space="0"/>
              <w:left w:val="nil"/>
              <w:bottom w:val="nil"/>
              <w:right w:val="nil"/>
            </w:tcBorders>
            <w:shd w:val="clear"/>
            <w:noWrap w:val="0"/>
            <w:tcMar>
              <w:top w:w="120" w:type="dxa"/>
              <w:left w:w="120" w:type="dxa"/>
              <w:bottom w:w="120" w:type="dxa"/>
              <w:right w:w="120" w:type="dxa"/>
            </w:tcMar>
            <w:vAlign w:val="center"/>
          </w:tcPr>
          <w:p w14:paraId="3E21D9F7">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bdr w:val="none" w:color="auto" w:sz="0" w:space="0"/>
                <w:lang w:val="en-US" w:eastAsia="zh-CN" w:bidi="ar"/>
              </w:rPr>
              <w:t>违规后三步首次恢复率↑</w:t>
            </w:r>
          </w:p>
        </w:tc>
      </w:tr>
      <w:tr w14:paraId="0FBC8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975" w:type="dxa"/>
            <w:tcBorders>
              <w:top w:val="single" w:color="CCCCCC" w:sz="4" w:space="0"/>
              <w:left w:val="nil"/>
              <w:bottom w:val="nil"/>
              <w:right w:val="nil"/>
            </w:tcBorders>
            <w:shd w:val="clear"/>
            <w:noWrap w:val="0"/>
            <w:tcMar>
              <w:top w:w="120" w:type="dxa"/>
              <w:left w:w="120" w:type="dxa"/>
              <w:bottom w:w="120" w:type="dxa"/>
              <w:right w:w="120" w:type="dxa"/>
            </w:tcMar>
            <w:vAlign w:val="center"/>
          </w:tcPr>
          <w:p w14:paraId="6C1CA262">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NoShield</w:t>
            </w:r>
          </w:p>
        </w:tc>
        <w:tc>
          <w:tcPr>
            <w:tcW w:w="0" w:type="auto"/>
            <w:tcBorders>
              <w:top w:val="single" w:color="CCCCCC" w:sz="4" w:space="0"/>
              <w:left w:val="nil"/>
              <w:bottom w:val="nil"/>
              <w:right w:val="nil"/>
            </w:tcBorders>
            <w:shd w:val="clear"/>
            <w:noWrap w:val="0"/>
            <w:tcMar>
              <w:top w:w="120" w:type="dxa"/>
              <w:left w:w="120" w:type="dxa"/>
              <w:bottom w:w="120" w:type="dxa"/>
              <w:right w:w="120" w:type="dxa"/>
            </w:tcMar>
            <w:vAlign w:val="center"/>
          </w:tcPr>
          <w:p w14:paraId="7ED09E39">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0.770</w:t>
            </w:r>
          </w:p>
        </w:tc>
        <w:tc>
          <w:tcPr>
            <w:tcW w:w="1205" w:type="dxa"/>
            <w:tcBorders>
              <w:top w:val="single" w:color="CCCCCC" w:sz="4" w:space="0"/>
              <w:left w:val="nil"/>
              <w:bottom w:val="nil"/>
              <w:right w:val="nil"/>
            </w:tcBorders>
            <w:shd w:val="clear"/>
            <w:noWrap w:val="0"/>
            <w:tcMar>
              <w:top w:w="120" w:type="dxa"/>
              <w:left w:w="120" w:type="dxa"/>
              <w:bottom w:w="120" w:type="dxa"/>
              <w:right w:w="120" w:type="dxa"/>
            </w:tcMar>
            <w:vAlign w:val="center"/>
          </w:tcPr>
          <w:p w14:paraId="2387EEF5">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0.000</w:t>
            </w:r>
          </w:p>
        </w:tc>
        <w:tc>
          <w:tcPr>
            <w:tcW w:w="1321" w:type="dxa"/>
            <w:tcBorders>
              <w:top w:val="single" w:color="CCCCCC" w:sz="4" w:space="0"/>
              <w:left w:val="nil"/>
              <w:bottom w:val="nil"/>
              <w:right w:val="nil"/>
            </w:tcBorders>
            <w:shd w:val="clear"/>
            <w:noWrap w:val="0"/>
            <w:tcMar>
              <w:top w:w="120" w:type="dxa"/>
              <w:left w:w="120" w:type="dxa"/>
              <w:bottom w:w="120" w:type="dxa"/>
              <w:right w:w="120" w:type="dxa"/>
            </w:tcMar>
            <w:vAlign w:val="center"/>
          </w:tcPr>
          <w:p w14:paraId="5985AA5C">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221.28</w:t>
            </w:r>
          </w:p>
        </w:tc>
        <w:tc>
          <w:tcPr>
            <w:tcW w:w="1209" w:type="dxa"/>
            <w:tcBorders>
              <w:top w:val="single" w:color="CCCCCC" w:sz="4" w:space="0"/>
              <w:left w:val="nil"/>
              <w:bottom w:val="nil"/>
              <w:right w:val="nil"/>
            </w:tcBorders>
            <w:shd w:val="clear"/>
            <w:noWrap w:val="0"/>
            <w:tcMar>
              <w:top w:w="120" w:type="dxa"/>
              <w:left w:w="120" w:type="dxa"/>
              <w:bottom w:w="120" w:type="dxa"/>
              <w:right w:w="120" w:type="dxa"/>
            </w:tcMar>
            <w:vAlign w:val="center"/>
          </w:tcPr>
          <w:p w14:paraId="5B6CC851">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0.000</w:t>
            </w:r>
          </w:p>
        </w:tc>
        <w:tc>
          <w:tcPr>
            <w:tcW w:w="0" w:type="auto"/>
            <w:tcBorders>
              <w:top w:val="single" w:color="CCCCCC" w:sz="4" w:space="0"/>
              <w:left w:val="nil"/>
              <w:bottom w:val="nil"/>
              <w:right w:val="nil"/>
            </w:tcBorders>
            <w:shd w:val="clear"/>
            <w:noWrap w:val="0"/>
            <w:tcMar>
              <w:top w:w="120" w:type="dxa"/>
              <w:left w:w="120" w:type="dxa"/>
              <w:bottom w:w="120" w:type="dxa"/>
              <w:right w:w="120" w:type="dxa"/>
            </w:tcMar>
            <w:vAlign w:val="center"/>
          </w:tcPr>
          <w:p w14:paraId="6711052C">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25.552</w:t>
            </w:r>
          </w:p>
        </w:tc>
        <w:tc>
          <w:tcPr>
            <w:tcW w:w="1205" w:type="dxa"/>
            <w:tcBorders>
              <w:top w:val="single" w:color="CCCCCC" w:sz="4" w:space="0"/>
              <w:left w:val="nil"/>
              <w:bottom w:val="nil"/>
              <w:right w:val="nil"/>
            </w:tcBorders>
            <w:shd w:val="clear"/>
            <w:noWrap w:val="0"/>
            <w:tcMar>
              <w:top w:w="120" w:type="dxa"/>
              <w:left w:w="120" w:type="dxa"/>
              <w:bottom w:w="120" w:type="dxa"/>
              <w:right w:w="120" w:type="dxa"/>
            </w:tcMar>
            <w:vAlign w:val="center"/>
          </w:tcPr>
          <w:p w14:paraId="2E3509D3">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0.760</w:t>
            </w:r>
          </w:p>
        </w:tc>
      </w:tr>
      <w:tr w14:paraId="10A9A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975" w:type="dxa"/>
            <w:tcBorders>
              <w:top w:val="nil"/>
              <w:left w:val="nil"/>
              <w:bottom w:val="nil"/>
              <w:right w:val="nil"/>
            </w:tcBorders>
            <w:shd w:val="clear"/>
            <w:noWrap w:val="0"/>
            <w:tcMar>
              <w:top w:w="120" w:type="dxa"/>
              <w:left w:w="120" w:type="dxa"/>
              <w:bottom w:w="120" w:type="dxa"/>
              <w:right w:w="120" w:type="dxa"/>
            </w:tcMar>
            <w:vAlign w:val="center"/>
          </w:tcPr>
          <w:p w14:paraId="7D05AAE3">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PartialShield</w:t>
            </w:r>
          </w:p>
        </w:tc>
        <w:tc>
          <w:tcPr>
            <w:tcW w:w="0" w:type="auto"/>
            <w:tcBorders>
              <w:top w:val="nil"/>
              <w:left w:val="nil"/>
              <w:bottom w:val="nil"/>
              <w:right w:val="nil"/>
            </w:tcBorders>
            <w:shd w:val="clear"/>
            <w:noWrap w:val="0"/>
            <w:tcMar>
              <w:top w:w="120" w:type="dxa"/>
              <w:left w:w="120" w:type="dxa"/>
              <w:bottom w:w="120" w:type="dxa"/>
              <w:right w:w="120" w:type="dxa"/>
            </w:tcMar>
            <w:vAlign w:val="center"/>
          </w:tcPr>
          <w:p w14:paraId="0BAA5AA7">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0.770</w:t>
            </w:r>
          </w:p>
        </w:tc>
        <w:tc>
          <w:tcPr>
            <w:tcW w:w="1205" w:type="dxa"/>
            <w:tcBorders>
              <w:top w:val="nil"/>
              <w:left w:val="nil"/>
              <w:bottom w:val="nil"/>
              <w:right w:val="nil"/>
            </w:tcBorders>
            <w:shd w:val="clear"/>
            <w:noWrap w:val="0"/>
            <w:tcMar>
              <w:top w:w="120" w:type="dxa"/>
              <w:left w:w="120" w:type="dxa"/>
              <w:bottom w:w="120" w:type="dxa"/>
              <w:right w:w="120" w:type="dxa"/>
            </w:tcMar>
            <w:vAlign w:val="center"/>
          </w:tcPr>
          <w:p w14:paraId="7F9EB84E">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0.000</w:t>
            </w:r>
          </w:p>
        </w:tc>
        <w:tc>
          <w:tcPr>
            <w:tcW w:w="1321" w:type="dxa"/>
            <w:tcBorders>
              <w:top w:val="nil"/>
              <w:left w:val="nil"/>
              <w:bottom w:val="nil"/>
              <w:right w:val="nil"/>
            </w:tcBorders>
            <w:shd w:val="clear"/>
            <w:noWrap w:val="0"/>
            <w:tcMar>
              <w:top w:w="120" w:type="dxa"/>
              <w:left w:w="120" w:type="dxa"/>
              <w:bottom w:w="120" w:type="dxa"/>
              <w:right w:w="120" w:type="dxa"/>
            </w:tcMar>
            <w:vAlign w:val="center"/>
          </w:tcPr>
          <w:p w14:paraId="3D11AC1F">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212.31</w:t>
            </w:r>
          </w:p>
        </w:tc>
        <w:tc>
          <w:tcPr>
            <w:tcW w:w="1209" w:type="dxa"/>
            <w:tcBorders>
              <w:top w:val="nil"/>
              <w:left w:val="nil"/>
              <w:bottom w:val="nil"/>
              <w:right w:val="nil"/>
            </w:tcBorders>
            <w:shd w:val="clear"/>
            <w:noWrap w:val="0"/>
            <w:tcMar>
              <w:top w:w="120" w:type="dxa"/>
              <w:left w:w="120" w:type="dxa"/>
              <w:bottom w:w="120" w:type="dxa"/>
              <w:right w:w="120" w:type="dxa"/>
            </w:tcMar>
            <w:vAlign w:val="center"/>
          </w:tcPr>
          <w:p w14:paraId="4EC58311">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0.105</w:t>
            </w:r>
          </w:p>
        </w:tc>
        <w:tc>
          <w:tcPr>
            <w:tcW w:w="0" w:type="auto"/>
            <w:tcBorders>
              <w:top w:val="nil"/>
              <w:left w:val="nil"/>
              <w:bottom w:val="nil"/>
              <w:right w:val="nil"/>
            </w:tcBorders>
            <w:shd w:val="clear"/>
            <w:noWrap w:val="0"/>
            <w:tcMar>
              <w:top w:w="120" w:type="dxa"/>
              <w:left w:w="120" w:type="dxa"/>
              <w:bottom w:w="120" w:type="dxa"/>
              <w:right w:w="120" w:type="dxa"/>
            </w:tcMar>
            <w:vAlign w:val="center"/>
          </w:tcPr>
          <w:p w14:paraId="7A843818">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23.923</w:t>
            </w:r>
          </w:p>
        </w:tc>
        <w:tc>
          <w:tcPr>
            <w:tcW w:w="1205" w:type="dxa"/>
            <w:tcBorders>
              <w:top w:val="nil"/>
              <w:left w:val="nil"/>
              <w:bottom w:val="nil"/>
              <w:right w:val="nil"/>
            </w:tcBorders>
            <w:shd w:val="clear"/>
            <w:noWrap w:val="0"/>
            <w:tcMar>
              <w:top w:w="120" w:type="dxa"/>
              <w:left w:w="120" w:type="dxa"/>
              <w:bottom w:w="120" w:type="dxa"/>
              <w:right w:w="120" w:type="dxa"/>
            </w:tcMar>
            <w:vAlign w:val="center"/>
          </w:tcPr>
          <w:p w14:paraId="5AEC3EDA">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0.600</w:t>
            </w:r>
          </w:p>
        </w:tc>
      </w:tr>
      <w:tr w14:paraId="3F673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975" w:type="dxa"/>
            <w:tcBorders>
              <w:top w:val="nil"/>
              <w:left w:val="nil"/>
              <w:bottom w:val="nil"/>
              <w:right w:val="nil"/>
            </w:tcBorders>
            <w:shd w:val="clear"/>
            <w:noWrap w:val="0"/>
            <w:tcMar>
              <w:top w:w="120" w:type="dxa"/>
              <w:left w:w="120" w:type="dxa"/>
              <w:bottom w:w="120" w:type="dxa"/>
              <w:right w:w="120" w:type="dxa"/>
            </w:tcMar>
            <w:vAlign w:val="center"/>
          </w:tcPr>
          <w:p w14:paraId="058B9DF8">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JointHeuristic</w:t>
            </w:r>
          </w:p>
        </w:tc>
        <w:tc>
          <w:tcPr>
            <w:tcW w:w="0" w:type="auto"/>
            <w:tcBorders>
              <w:top w:val="nil"/>
              <w:left w:val="nil"/>
              <w:bottom w:val="nil"/>
              <w:right w:val="nil"/>
            </w:tcBorders>
            <w:shd w:val="clear"/>
            <w:noWrap w:val="0"/>
            <w:tcMar>
              <w:top w:w="120" w:type="dxa"/>
              <w:left w:w="120" w:type="dxa"/>
              <w:bottom w:w="120" w:type="dxa"/>
              <w:right w:w="120" w:type="dxa"/>
            </w:tcMar>
            <w:vAlign w:val="center"/>
          </w:tcPr>
          <w:p w14:paraId="35DBEA90">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0.770</w:t>
            </w:r>
          </w:p>
        </w:tc>
        <w:tc>
          <w:tcPr>
            <w:tcW w:w="1205" w:type="dxa"/>
            <w:tcBorders>
              <w:top w:val="nil"/>
              <w:left w:val="nil"/>
              <w:bottom w:val="nil"/>
              <w:right w:val="nil"/>
            </w:tcBorders>
            <w:shd w:val="clear"/>
            <w:noWrap w:val="0"/>
            <w:tcMar>
              <w:top w:w="120" w:type="dxa"/>
              <w:left w:w="120" w:type="dxa"/>
              <w:bottom w:w="120" w:type="dxa"/>
              <w:right w:w="120" w:type="dxa"/>
            </w:tcMar>
            <w:vAlign w:val="center"/>
          </w:tcPr>
          <w:p w14:paraId="5503DA57">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0.000</w:t>
            </w:r>
          </w:p>
        </w:tc>
        <w:tc>
          <w:tcPr>
            <w:tcW w:w="1321" w:type="dxa"/>
            <w:tcBorders>
              <w:top w:val="nil"/>
              <w:left w:val="nil"/>
              <w:bottom w:val="nil"/>
              <w:right w:val="nil"/>
            </w:tcBorders>
            <w:shd w:val="clear"/>
            <w:noWrap w:val="0"/>
            <w:tcMar>
              <w:top w:w="120" w:type="dxa"/>
              <w:left w:w="120" w:type="dxa"/>
              <w:bottom w:w="120" w:type="dxa"/>
              <w:right w:w="120" w:type="dxa"/>
            </w:tcMar>
            <w:vAlign w:val="center"/>
          </w:tcPr>
          <w:p w14:paraId="28C74DC9">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208.27</w:t>
            </w:r>
          </w:p>
        </w:tc>
        <w:tc>
          <w:tcPr>
            <w:tcW w:w="1209" w:type="dxa"/>
            <w:tcBorders>
              <w:top w:val="nil"/>
              <w:left w:val="nil"/>
              <w:bottom w:val="nil"/>
              <w:right w:val="nil"/>
            </w:tcBorders>
            <w:shd w:val="clear"/>
            <w:noWrap w:val="0"/>
            <w:tcMar>
              <w:top w:w="120" w:type="dxa"/>
              <w:left w:w="120" w:type="dxa"/>
              <w:bottom w:w="120" w:type="dxa"/>
              <w:right w:w="120" w:type="dxa"/>
            </w:tcMar>
            <w:vAlign w:val="center"/>
          </w:tcPr>
          <w:p w14:paraId="79695088">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0.000</w:t>
            </w:r>
          </w:p>
        </w:tc>
        <w:tc>
          <w:tcPr>
            <w:tcW w:w="0" w:type="auto"/>
            <w:tcBorders>
              <w:top w:val="nil"/>
              <w:left w:val="nil"/>
              <w:bottom w:val="nil"/>
              <w:right w:val="nil"/>
            </w:tcBorders>
            <w:shd w:val="clear"/>
            <w:noWrap w:val="0"/>
            <w:tcMar>
              <w:top w:w="120" w:type="dxa"/>
              <w:left w:w="120" w:type="dxa"/>
              <w:bottom w:w="120" w:type="dxa"/>
              <w:right w:w="120" w:type="dxa"/>
            </w:tcMar>
            <w:vAlign w:val="center"/>
          </w:tcPr>
          <w:p w14:paraId="6B62E97D">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25.807</w:t>
            </w:r>
          </w:p>
        </w:tc>
        <w:tc>
          <w:tcPr>
            <w:tcW w:w="1205" w:type="dxa"/>
            <w:tcBorders>
              <w:top w:val="nil"/>
              <w:left w:val="nil"/>
              <w:bottom w:val="nil"/>
              <w:right w:val="nil"/>
            </w:tcBorders>
            <w:shd w:val="clear"/>
            <w:noWrap w:val="0"/>
            <w:tcMar>
              <w:top w:w="120" w:type="dxa"/>
              <w:left w:w="120" w:type="dxa"/>
              <w:bottom w:w="120" w:type="dxa"/>
              <w:right w:w="120" w:type="dxa"/>
            </w:tcMar>
            <w:vAlign w:val="center"/>
          </w:tcPr>
          <w:p w14:paraId="42730734">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0.370</w:t>
            </w:r>
          </w:p>
        </w:tc>
      </w:tr>
      <w:tr w14:paraId="70960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jc w:val="center"/>
        </w:trPr>
        <w:tc>
          <w:tcPr>
            <w:tcW w:w="1975" w:type="dxa"/>
            <w:tcBorders>
              <w:top w:val="nil"/>
              <w:left w:val="nil"/>
              <w:bottom w:val="single" w:color="CCCCCC" w:sz="12" w:space="0"/>
              <w:right w:val="nil"/>
            </w:tcBorders>
            <w:shd w:val="clear"/>
            <w:noWrap w:val="0"/>
            <w:tcMar>
              <w:top w:w="120" w:type="dxa"/>
              <w:left w:w="120" w:type="dxa"/>
              <w:bottom w:w="120" w:type="dxa"/>
              <w:right w:w="120" w:type="dxa"/>
            </w:tcMar>
            <w:vAlign w:val="center"/>
          </w:tcPr>
          <w:p w14:paraId="31411E7C">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DG-QP（本文）</w:t>
            </w:r>
          </w:p>
        </w:tc>
        <w:tc>
          <w:tcPr>
            <w:tcW w:w="1211" w:type="dxa"/>
            <w:tcBorders>
              <w:top w:val="nil"/>
              <w:left w:val="nil"/>
              <w:bottom w:val="single" w:color="CCCCCC" w:sz="12" w:space="0"/>
              <w:right w:val="nil"/>
            </w:tcBorders>
            <w:shd w:val="clear"/>
            <w:noWrap w:val="0"/>
            <w:tcMar>
              <w:top w:w="120" w:type="dxa"/>
              <w:left w:w="120" w:type="dxa"/>
              <w:bottom w:w="120" w:type="dxa"/>
              <w:right w:w="120" w:type="dxa"/>
            </w:tcMar>
            <w:vAlign w:val="center"/>
          </w:tcPr>
          <w:p w14:paraId="6D608100">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Style w:val="137"/>
                <w:rFonts w:ascii="Times New Roman" w:hAnsi="Times New Roman" w:eastAsia="宋体" w:cs="宋体"/>
                <w:kern w:val="0"/>
                <w:sz w:val="22"/>
                <w:szCs w:val="22"/>
                <w:bdr w:val="none" w:color="auto" w:sz="0" w:space="0"/>
                <w:lang w:val="en-US" w:eastAsia="zh-CN" w:bidi="ar"/>
              </w:rPr>
              <w:t>0.960</w:t>
            </w:r>
          </w:p>
        </w:tc>
        <w:tc>
          <w:tcPr>
            <w:tcW w:w="1205" w:type="dxa"/>
            <w:tcBorders>
              <w:top w:val="nil"/>
              <w:left w:val="nil"/>
              <w:bottom w:val="single" w:color="CCCCCC" w:sz="12" w:space="0"/>
              <w:right w:val="nil"/>
            </w:tcBorders>
            <w:shd w:val="clear"/>
            <w:noWrap w:val="0"/>
            <w:tcMar>
              <w:top w:w="120" w:type="dxa"/>
              <w:left w:w="120" w:type="dxa"/>
              <w:bottom w:w="120" w:type="dxa"/>
              <w:right w:w="120" w:type="dxa"/>
            </w:tcMar>
            <w:vAlign w:val="center"/>
          </w:tcPr>
          <w:p w14:paraId="360251BD">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0.000</w:t>
            </w:r>
          </w:p>
        </w:tc>
        <w:tc>
          <w:tcPr>
            <w:tcW w:w="1321" w:type="dxa"/>
            <w:tcBorders>
              <w:top w:val="nil"/>
              <w:left w:val="nil"/>
              <w:bottom w:val="single" w:color="CCCCCC" w:sz="12" w:space="0"/>
              <w:right w:val="nil"/>
            </w:tcBorders>
            <w:shd w:val="clear"/>
            <w:noWrap w:val="0"/>
            <w:tcMar>
              <w:top w:w="120" w:type="dxa"/>
              <w:left w:w="120" w:type="dxa"/>
              <w:bottom w:w="120" w:type="dxa"/>
              <w:right w:w="120" w:type="dxa"/>
            </w:tcMar>
            <w:vAlign w:val="center"/>
          </w:tcPr>
          <w:p w14:paraId="6CC66A0C">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Style w:val="137"/>
                <w:rFonts w:ascii="Times New Roman" w:hAnsi="Times New Roman" w:eastAsia="宋体" w:cs="宋体"/>
                <w:kern w:val="0"/>
                <w:sz w:val="22"/>
                <w:szCs w:val="22"/>
                <w:bdr w:val="none" w:color="auto" w:sz="0" w:space="0"/>
                <w:lang w:val="en-US" w:eastAsia="zh-CN" w:bidi="ar"/>
              </w:rPr>
              <w:t>629.84</w:t>
            </w:r>
          </w:p>
        </w:tc>
        <w:tc>
          <w:tcPr>
            <w:tcW w:w="1209" w:type="dxa"/>
            <w:tcBorders>
              <w:top w:val="nil"/>
              <w:left w:val="nil"/>
              <w:bottom w:val="single" w:color="CCCCCC" w:sz="12" w:space="0"/>
              <w:right w:val="nil"/>
            </w:tcBorders>
            <w:shd w:val="clear"/>
            <w:noWrap w:val="0"/>
            <w:tcMar>
              <w:top w:w="120" w:type="dxa"/>
              <w:left w:w="120" w:type="dxa"/>
              <w:bottom w:w="120" w:type="dxa"/>
              <w:right w:w="120" w:type="dxa"/>
            </w:tcMar>
            <w:vAlign w:val="center"/>
          </w:tcPr>
          <w:p w14:paraId="0F9A5FF2">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0.999</w:t>
            </w:r>
          </w:p>
        </w:tc>
        <w:tc>
          <w:tcPr>
            <w:tcW w:w="1326" w:type="dxa"/>
            <w:tcBorders>
              <w:top w:val="nil"/>
              <w:left w:val="nil"/>
              <w:bottom w:val="single" w:color="CCCCCC" w:sz="12" w:space="0"/>
              <w:right w:val="nil"/>
            </w:tcBorders>
            <w:shd w:val="clear"/>
            <w:noWrap w:val="0"/>
            <w:tcMar>
              <w:top w:w="120" w:type="dxa"/>
              <w:left w:w="120" w:type="dxa"/>
              <w:bottom w:w="120" w:type="dxa"/>
              <w:right w:w="120" w:type="dxa"/>
            </w:tcMar>
            <w:vAlign w:val="center"/>
          </w:tcPr>
          <w:p w14:paraId="69989142">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10.158</w:t>
            </w:r>
          </w:p>
        </w:tc>
        <w:tc>
          <w:tcPr>
            <w:tcW w:w="1205" w:type="dxa"/>
            <w:tcBorders>
              <w:top w:val="nil"/>
              <w:left w:val="nil"/>
              <w:bottom w:val="single" w:color="CCCCCC" w:sz="12" w:space="0"/>
              <w:right w:val="nil"/>
            </w:tcBorders>
            <w:shd w:val="clear"/>
            <w:noWrap w:val="0"/>
            <w:tcMar>
              <w:top w:w="120" w:type="dxa"/>
              <w:left w:w="120" w:type="dxa"/>
              <w:bottom w:w="120" w:type="dxa"/>
              <w:right w:w="120" w:type="dxa"/>
            </w:tcMar>
            <w:vAlign w:val="center"/>
          </w:tcPr>
          <w:p w14:paraId="608FAB1B">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bdr w:val="none" w:color="auto" w:sz="0" w:space="0"/>
                <w:lang w:val="en-US" w:eastAsia="zh-CN" w:bidi="ar"/>
              </w:rPr>
              <w:t>0.540</w:t>
            </w:r>
          </w:p>
        </w:tc>
      </w:tr>
    </w:tbl>
    <w:p w14:paraId="434C06C1">
      <w:pPr>
        <w:spacing w:after="100" w:line="336" w:lineRule="auto"/>
        <w:ind w:firstLine="480"/>
      </w:pPr>
      <w:r>
        <w:rPr>
          <w:rFonts w:hint="eastAsia"/>
        </w:rPr>
        <w:t>注：前五项指标来自预警时立即介入、其后观察 30 步的轨迹；最后一项来自首次实际 S02 违规后接管的另一组配对轨迹，两组均使用上述 100 个场景。最小间隔为各轨迹最小机间间隔的平均值。先在种子内平均，再对 10 个种子取均值。↑、↓表示指标偏好方向；恢复率须结合中间违规理解，不能单独作为避碰质量的排序依据。</w:t>
      </w:r>
    </w:p>
    <w:p w14:paraId="55C92A9C">
      <w:pPr>
        <w:spacing w:after="100" w:line="336" w:lineRule="auto"/>
        <w:ind w:firstLine="480"/>
        <w:rPr>
          <w:rFonts w:hint="eastAsia"/>
          <w:szCs w:val="24"/>
        </w:rPr>
      </w:pPr>
      <w:r>
        <w:rPr>
          <w:rFonts w:hint="eastAsia"/>
          <w:szCs w:val="24"/>
        </w:rPr>
        <w:t>预防能力：DG-QP 显著领先。 DG-QP 的三步保持率为 0.960，其余三种配置均为 0.770；平均最小间隔由基线的 208–221 m 提高至 629.84 m，接近 800 m 安全阈值的三倍余量。进一步改变介入时机：立即介入、延迟 1 步、延迟 2 步、违规后介入的平均最小间隔依次为 629.84、500.13、312.53、210.45 m——介入每延迟一步，间隔裕度损失约 40%，说明 DG-QP 的收益主要来自 提前识别冲突并预留机动空间 ，而非临界时刻的紧急修正。</w:t>
      </w:r>
    </w:p>
    <w:p w14:paraId="4FACC3C4">
      <w:pPr>
        <w:spacing w:after="100" w:line="336" w:lineRule="auto"/>
        <w:ind w:firstLine="480"/>
        <w:rPr>
          <w:rFonts w:hint="eastAsia"/>
          <w:szCs w:val="24"/>
        </w:rPr>
      </w:pPr>
      <w:r>
        <w:rPr>
          <w:rFonts w:hint="eastAsia"/>
          <w:szCs w:val="24"/>
        </w:rPr>
        <w:t>代价与边界：三个如实报告的负面结果。 其一，任务代价：在支援响应期限为零的极端设置下，DG-QP 将 C03 支援响应违规从 1.000 降至 0，但 C02 覆盖违规比例达 0.999、累计奖励降至 10.158——当前环境中 SUPPORT 不自动承担 COVER 的覆盖职责，支援与覆盖的协调尚不充分；作为对照，6.4 节常规场景下 DG-QP 的覆盖资源违规率仅 0.117，说明该代价是极端施压的产物而非普遍表现。其二，长期保持：四种配置的 30 步保持率均为 0,DG-QP 也仅 12% 的场景全程满足 S02，短期保持收益不能解释为持续安全保证。其三，违规后恢复：DG-QP 三步首次恢复率 0.540，低于 NoShield 的 0.760——但 NoShield 的高恢复率部分来自相向穿越后的自然分离，且四种配置在三步内连续两步确认恢复的比例均为 0，故该指标不构成对 DG-QP 的否定性排序。总体而言，DG-QP 的作用模式是 将风险前置化解 （保持率 0.960、间隔扩大近三倍），代价是极端条件下的任务收益与违规后恢复能力。</w:t>
      </w:r>
    </w:p>
    <w:p w14:paraId="4B0A3A78">
      <w:pPr>
        <w:spacing w:after="100" w:line="336" w:lineRule="auto"/>
        <w:ind w:firstLine="480"/>
        <w:rPr>
          <w:rFonts w:hint="eastAsia"/>
          <w:szCs w:val="24"/>
        </w:rPr>
      </w:pPr>
      <w:r>
        <w:rPr>
          <w:rFonts w:hint="eastAsia"/>
          <w:szCs w:val="24"/>
        </w:rPr>
        <w:t>恢复不足的归因：物理可行，控制器受限。 为区分"物理上不可能恢复"与"当前控制器不足"，本节用完整真值搜索三步联合控制序列，并在原环境与时序监测器中执行验证：100 个场景的接管状态均存在满足物理包线与能量约束的三步恢复解。因此恢复不足不能归因于物理不可能，而指向当前 QP 的控制局限。</w:t>
      </w:r>
    </w:p>
    <w:p w14:paraId="2174996F">
      <w:pPr>
        <w:ind w:firstLine="0" w:firstLineChars="0"/>
        <w:jc w:val="both"/>
        <w:rPr>
          <w:sz w:val="18"/>
        </w:rPr>
      </w:pPr>
      <w:r>
        <w:drawing>
          <wp:inline distT="0" distB="0" distL="114300" distR="114300">
            <wp:extent cx="5848985" cy="4128770"/>
            <wp:effectExtent l="0" t="0" r="5715" b="11430"/>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
                    <pic:cNvPicPr>
                      <a:picLocks noChangeAspect="1"/>
                    </pic:cNvPicPr>
                  </pic:nvPicPr>
                  <pic:blipFill>
                    <a:blip r:embed="rId19"/>
                    <a:stretch>
                      <a:fillRect/>
                    </a:stretch>
                  </pic:blipFill>
                  <pic:spPr>
                    <a:xfrm>
                      <a:off x="0" y="0"/>
                      <a:ext cx="5848985" cy="4128770"/>
                    </a:xfrm>
                    <a:prstGeom prst="rect">
                      <a:avLst/>
                    </a:prstGeom>
                    <a:noFill/>
                    <a:ln>
                      <a:noFill/>
                    </a:ln>
                  </pic:spPr>
                </pic:pic>
              </a:graphicData>
            </a:graphic>
          </wp:inline>
        </w:drawing>
      </w:r>
    </w:p>
    <w:p w14:paraId="112F0D58">
      <w:pPr>
        <w:ind w:firstLine="422"/>
        <w:jc w:val="center"/>
        <w:rPr>
          <w:b/>
          <w:sz w:val="21"/>
          <w:szCs w:val="21"/>
          <w:lang w:eastAsia="zh-CN"/>
        </w:rPr>
      </w:pPr>
      <w:r>
        <w:rPr>
          <w:b/>
          <w:sz w:val="21"/>
          <w:szCs w:val="21"/>
          <w:lang w:eastAsia="zh-CN"/>
        </w:rPr>
        <w:t xml:space="preserve">图13  </w:t>
      </w:r>
      <w:r>
        <w:rPr>
          <w:rFonts w:hint="eastAsia"/>
          <w:b/>
          <w:sz w:val="21"/>
          <w:szCs w:val="21"/>
          <w:lang w:eastAsia="zh-CN"/>
        </w:rPr>
        <w:t>违规后恢复边界</w:t>
      </w:r>
    </w:p>
    <w:p w14:paraId="79C9C033">
      <w:pPr>
        <w:spacing w:after="100" w:line="336" w:lineRule="auto"/>
        <w:ind w:firstLine="480"/>
        <w:rPr>
          <w:rFonts w:hint="eastAsia"/>
          <w:szCs w:val="24"/>
          <w:lang w:val="en-US" w:eastAsia="zh-CN"/>
        </w:rPr>
      </w:pPr>
      <w:r>
        <w:rPr>
          <w:rFonts w:hint="eastAsia"/>
          <w:szCs w:val="24"/>
          <w:lang w:val="en-US" w:eastAsia="zh-CN"/>
        </w:rPr>
        <w:t>图 13 给出一个固定几何复核案例（不计入表 6-2 的 100 个扰动场景）:k=0 为首次 S02 违规接管状态，间隔 655.44 m。DG-QP 在 k=1、2、3 的间隔分别为 231.13、229.63、587.70 m，至 k=4 首次恢复；真值可行参考在 k=3 即达到 824.32 m 并恢复。两条轨迹都先经历严重低间隔再回升——即使物理可行的参考解，其前两步也在 800 m 阈值以下。这说明接管状态下 一步硬可行与多步可达之间存在结构性差异 :100 个扰动接管状态的下一步间隔上界均低于 800 m，任何方法都无法在接管后第一步就回到安全域，差异只在第 2–4 步的回升速度。当前 QP 的下一步鲁棒间隔约束与不可行退回机制是后续改进方向；信念误差与角色选择的影响尚不能分离。真值参考仅证明控制序列存在，不构成同信息条件下的竞争基线。</w:t>
      </w:r>
    </w:p>
    <w:p w14:paraId="5992D091">
      <w:pPr>
        <w:spacing w:after="100" w:line="336" w:lineRule="auto"/>
        <w:ind w:firstLine="480"/>
        <w:rPr>
          <w:rFonts w:hint="eastAsia"/>
          <w:szCs w:val="24"/>
          <w:lang w:eastAsia="zh-CN"/>
        </w:rPr>
      </w:pPr>
      <w:r>
        <w:rPr>
          <w:rFonts w:hint="eastAsia"/>
          <w:szCs w:val="24"/>
          <w:lang w:val="en-US" w:eastAsia="zh-CN"/>
        </w:rPr>
        <w:t>总之，本节证据支持 DG-QP 在危险接近前提前介入、显著扩大安全裕度；同时明确了三条边界：长期安全不能保证、支援与覆盖协调不足、违规后恢复不优于无屏蔽。这三条边界分别对应后续工作的三个方向：安全驻留机制、支援—覆盖角色协调、以及面向多步可达性的应急控制器。</w:t>
      </w:r>
    </w:p>
    <w:p w14:paraId="551FB086">
      <w:pPr>
        <w:pStyle w:val="4"/>
        <w:ind w:firstLine="602"/>
        <w:rPr>
          <w:lang w:eastAsia="zh-CN"/>
        </w:rPr>
      </w:pPr>
      <w:bookmarkStart w:id="32" w:name="_Toc19558"/>
      <w:r>
        <w:rPr>
          <w:lang w:eastAsia="zh-CN"/>
        </w:rPr>
        <w:t>6.6 JSBSim六自由度验证</w:t>
      </w:r>
      <w:bookmarkEnd w:id="32"/>
    </w:p>
    <w:p w14:paraId="3BC3F06D">
      <w:pPr>
        <w:pStyle w:val="33"/>
        <w:ind w:firstLine="480"/>
        <w:rPr>
          <w:rFonts w:hint="eastAsia" w:eastAsia="宋体"/>
          <w:lang w:eastAsia="zh-CN"/>
        </w:rPr>
      </w:pPr>
      <w:r>
        <w:t>本节在 JSBSim F-16 六自由度仿真器上进行零迁移验证：所有策略（Actor 与安全层）均在轻量仿真器中完成训练，部署至 JSBSim 时不重新训练或微调。每个策略均以 "无在线安全层" 和 "有在线安全层" 两种配置在相同冻结场景上评估，其中 "无在线安全层" 为同一训练好的 Actor 在推理时移除安全层，用于配对归因。基线选取 MAPPO、MACPO 和 MAT 三个代表性方</w:t>
      </w:r>
      <w:r>
        <w:rPr>
          <w:rFonts w:hint="eastAsia"/>
        </w:rPr>
        <w:t>法对比。</w:t>
      </w:r>
      <w:r>
        <w:rPr>
          <w:rFonts w:hint="eastAsia"/>
          <w:sz w:val="18"/>
          <w:szCs w:val="16"/>
          <w:lang w:eastAsia="zh-CN"/>
        </w:rPr>
        <w:t>（HAPPO/HATRPO 和 MAPPO 是同一条路线，都是分散式 PPO 家族，再跑就是重复；MAPPO-Lagrangian 和 MACPO 是同一条路线，都是约束式；；MAPPO：局部观测 + 分散决策（和你同条件的对手）MACPO：把安全约束加进训练（另一种安全思路）MAT：全局观测 + 集中决策（"信息全开" 的上限））</w:t>
      </w:r>
    </w:p>
    <w:p w14:paraId="66EB6714">
      <w:pPr>
        <w:pStyle w:val="33"/>
        <w:ind w:firstLine="480"/>
      </w:pPr>
      <w:r>
        <w:t>按十种子、12 episodes/seed、60 steps/episode 的 JSBSim F-16 零迁移协议，本文完整安全层版本的 Reward=54.839、Joint STL=0.583、Conditional STL=0.700、真值硬规则违规率=0.0415，在线安全层耗时约 7.41 ms；去掉在线安全层后分别为 49.420、0.325、0.390 和 0.5119。共享同一 QP 安全层时，MAPPO、MACPO 和 MAT 的真值硬违规率分别为 0.1767、0.1122 和 0.1156，Joint STL 分别为 0.258、0.167 和 0.283。该结果说明安全层能够在动力学迁移后显著降低真值违规，但 JSBSim 中的 Joint STL 低于决策级结果，反映出六自由度姿态耦合和执行延迟带来的迁移困难。</w:t>
      </w:r>
    </w:p>
    <w:p w14:paraId="6FDE502A">
      <w:pPr>
        <w:ind w:firstLine="0" w:firstLineChars="0"/>
        <w:jc w:val="both"/>
        <w:rPr>
          <w:sz w:val="18"/>
        </w:rPr>
      </w:pPr>
      <w:r>
        <w:drawing>
          <wp:inline distT="0" distB="0" distL="114300" distR="114300">
            <wp:extent cx="5827395" cy="1868170"/>
            <wp:effectExtent l="0" t="0" r="1905" b="1143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0"/>
                    <a:stretch>
                      <a:fillRect/>
                    </a:stretch>
                  </pic:blipFill>
                  <pic:spPr>
                    <a:xfrm>
                      <a:off x="0" y="0"/>
                      <a:ext cx="5827395" cy="1868170"/>
                    </a:xfrm>
                    <a:prstGeom prst="rect">
                      <a:avLst/>
                    </a:prstGeom>
                    <a:noFill/>
                    <a:ln>
                      <a:noFill/>
                    </a:ln>
                  </pic:spPr>
                </pic:pic>
              </a:graphicData>
            </a:graphic>
          </wp:inline>
        </w:drawing>
      </w:r>
    </w:p>
    <w:p w14:paraId="3EB65CA9">
      <w:pPr>
        <w:ind w:firstLine="422"/>
        <w:jc w:val="center"/>
        <w:rPr>
          <w:b/>
          <w:sz w:val="21"/>
          <w:lang w:eastAsia="zh-CN"/>
        </w:rPr>
      </w:pPr>
      <w:r>
        <w:rPr>
          <w:b/>
          <w:sz w:val="21"/>
          <w:szCs w:val="21"/>
          <w:lang w:eastAsia="zh-CN"/>
        </w:rPr>
        <w:t>图14  JSBSim 零迁移对比</w:t>
      </w:r>
    </w:p>
    <w:p w14:paraId="750D8D8B">
      <w:pPr>
        <w:pStyle w:val="33"/>
        <w:wordWrap w:val="0"/>
        <w:ind w:firstLine="480"/>
      </w:pPr>
      <w:r>
        <w:t>同一本文 Actor 的配对归因显示，接入在线 belief-STL/QP 后 Reward 从 49.420 提升至 54.839，Joint STL 从 0.325 提升至 0.583，真值硬规则违规率从 0.5119 降至 0.0415。该配对结果支持安全层在动力学迁移中的独立贡献，但不能将其解释为完整飞控认证或真实飞行性能保证。</w:t>
      </w:r>
    </w:p>
    <w:p w14:paraId="23FBF8A5">
      <w:pPr>
        <w:ind w:firstLine="0" w:firstLineChars="0"/>
        <w:jc w:val="both"/>
        <w:rPr>
          <w:sz w:val="18"/>
        </w:rPr>
      </w:pPr>
      <w:r>
        <w:drawing>
          <wp:inline distT="0" distB="0" distL="114300" distR="114300">
            <wp:extent cx="5854700" cy="1865630"/>
            <wp:effectExtent l="0" t="0" r="0" b="1270"/>
            <wp:docPr id="18" name="image16.png"/>
            <wp:cNvGraphicFramePr/>
            <a:graphic xmlns:a="http://schemas.openxmlformats.org/drawingml/2006/main">
              <a:graphicData uri="http://schemas.openxmlformats.org/drawingml/2006/picture">
                <pic:pic xmlns:pic="http://schemas.openxmlformats.org/drawingml/2006/picture">
                  <pic:nvPicPr>
                    <pic:cNvPr id="18" name="image16.png"/>
                    <pic:cNvPicPr/>
                  </pic:nvPicPr>
                  <pic:blipFill>
                    <a:blip r:embed="rId21"/>
                    <a:stretch>
                      <a:fillRect/>
                    </a:stretch>
                  </pic:blipFill>
                  <pic:spPr>
                    <a:xfrm>
                      <a:off x="0" y="0"/>
                      <a:ext cx="5854700" cy="1865630"/>
                    </a:xfrm>
                    <a:prstGeom prst="rect">
                      <a:avLst/>
                    </a:prstGeom>
                  </pic:spPr>
                </pic:pic>
              </a:graphicData>
            </a:graphic>
          </wp:inline>
        </w:drawing>
      </w:r>
    </w:p>
    <w:p w14:paraId="147EA231">
      <w:pPr>
        <w:ind w:firstLine="422"/>
        <w:jc w:val="center"/>
        <w:rPr>
          <w:b/>
          <w:sz w:val="21"/>
          <w:lang w:eastAsia="zh-CN"/>
        </w:rPr>
      </w:pPr>
      <w:r>
        <w:rPr>
          <w:b/>
          <w:sz w:val="21"/>
          <w:szCs w:val="21"/>
          <w:lang w:eastAsia="zh-CN"/>
        </w:rPr>
        <w:t>图15  QP配对归因</w:t>
      </w:r>
    </w:p>
    <w:p w14:paraId="5920F9E1">
      <w:pPr>
        <w:pStyle w:val="3"/>
        <w:ind w:firstLine="723"/>
        <w:rPr>
          <w:lang w:eastAsia="zh-CN"/>
        </w:rPr>
      </w:pPr>
      <w:bookmarkStart w:id="33" w:name="_Toc13283"/>
      <w:bookmarkStart w:id="34" w:name="_Toc3253"/>
      <w:r>
        <w:rPr>
          <w:lang w:eastAsia="zh-CN"/>
        </w:rPr>
        <w:t>7 仿真规则冲突逐步复盘</w:t>
      </w:r>
      <w:bookmarkEnd w:id="33"/>
      <w:bookmarkEnd w:id="34"/>
    </w:p>
    <w:p w14:paraId="301B15A2">
      <w:pPr>
        <w:spacing w:after="100" w:line="336" w:lineRule="auto"/>
        <w:ind w:firstLine="480"/>
        <w:rPr>
          <w:rFonts w:hint="eastAsia" w:eastAsia="宋体"/>
          <w:szCs w:val="24"/>
          <w:lang w:eastAsia="zh-CN"/>
        </w:rPr>
      </w:pPr>
      <w:r>
        <w:rPr>
          <w:rFonts w:ascii="宋体" w:hAnsi="宋体" w:eastAsia="宋体"/>
          <w:sz w:val="24"/>
        </w:rPr>
        <w:t>本章从第6.4节八类冲突模板中选取 A-E 五类代表轨迹</w:t>
      </w:r>
      <w:r>
        <w:rPr>
          <w:rFonts w:hint="eastAsia" w:ascii="宋体" w:hAnsi="宋体"/>
          <w:sz w:val="24"/>
          <w:lang w:eastAsia="zh-CN"/>
        </w:rPr>
        <w:t>，</w:t>
      </w:r>
      <w:r>
        <w:rPr>
          <w:rFonts w:ascii="宋体" w:hAnsi="宋体" w:eastAsia="宋体"/>
          <w:sz w:val="24"/>
        </w:rPr>
        <w:t>每个案例先说明真实触发状态，再比较七种方法在同一时间步的名义动作、共享QP执行动作和执行后真值结果，最后分析规则优先级、动作修正和残差归因。案例展示用于解释机制</w:t>
      </w:r>
      <w:r>
        <w:rPr>
          <w:rFonts w:hint="eastAsia" w:ascii="宋体" w:hAnsi="宋体"/>
          <w:sz w:val="24"/>
          <w:lang w:eastAsia="zh-CN"/>
        </w:rPr>
        <w:t>。</w:t>
      </w:r>
    </w:p>
    <w:p w14:paraId="028ABC8E">
      <w:pPr>
        <w:pStyle w:val="4"/>
        <w:ind w:firstLine="602"/>
        <w:rPr>
          <w:lang w:eastAsia="zh-CN"/>
        </w:rPr>
      </w:pPr>
      <w:bookmarkStart w:id="35" w:name="_Toc13048"/>
      <w:r>
        <w:rPr>
          <w:rFonts w:ascii="宋体" w:hAnsi="宋体" w:eastAsia="宋体"/>
          <w:sz w:val="24"/>
          <w:lang w:eastAsia="zh-CN"/>
        </w:rPr>
        <w:t>7.1 案例A：失联恢复与意图共享</w:t>
      </w:r>
      <w:bookmarkEnd w:id="35"/>
    </w:p>
    <w:p w14:paraId="1F7055C0">
      <w:pPr>
        <w:spacing w:after="100" w:line="336" w:lineRule="auto"/>
        <w:ind w:firstLine="480"/>
        <w:rPr>
          <w:szCs w:val="24"/>
          <w:lang w:eastAsia="zh-CN"/>
        </w:rPr>
      </w:pPr>
      <w:r>
        <w:rPr>
          <w:rFonts w:ascii="宋体" w:hAnsi="宋体" w:eastAsia="宋体"/>
          <w:sz w:val="24"/>
        </w:rPr>
        <w:t>任务概述：</w:t>
      </w:r>
      <w:r>
        <w:rPr>
          <w:rFonts w:hint="eastAsia" w:ascii="宋体" w:hAnsi="宋体" w:eastAsia="宋体"/>
          <w:sz w:val="24"/>
        </w:rPr>
        <w:t>A0 的 C2 链路中断且意图未共享，Actor 仍为其输出 CRITICAL 高风险动作，系统需要在失联处置与任务推进之间做出有依据的选择。</w:t>
      </w:r>
    </w:p>
    <w:p w14:paraId="33966924">
      <w:pPr>
        <w:keepNext/>
        <w:spacing w:after="100" w:line="336" w:lineRule="auto"/>
        <w:ind w:firstLine="422"/>
      </w:pPr>
      <w:r>
        <w:rPr>
          <w:rFonts w:ascii="宋体" w:hAnsi="宋体" w:eastAsia="宋体"/>
          <w:b/>
          <w:sz w:val="24"/>
          <w:szCs w:val="21"/>
        </w:rPr>
        <w:t>（一）问题场景</w:t>
      </w:r>
    </w:p>
    <w:p w14:paraId="2C4C5203">
      <w:pPr>
        <w:spacing w:after="100" w:line="336" w:lineRule="auto"/>
        <w:ind w:firstLine="480"/>
      </w:pPr>
      <w:r>
        <w:rPr>
          <w:rFonts w:hint="eastAsia" w:ascii="宋体" w:hAnsi="宋体" w:eastAsia="宋体"/>
          <w:sz w:val="24"/>
        </w:rPr>
        <w:t>在 communication_intent、seed=11、t=0 时刻，如图16,A0 处于失联状态（c2_connected=False、intent_shared=False)，但仍保有任务权限；A1、A2 通信正常。Actor 给出的名义动作是 A0=CRITICAL、A1=COVER、A2=SUPPORT。继续执行 CRITICAL 会同时违背失联处置的前置条件和 C05:0 的意图共享要求；无屏蔽轨迹在该步记录 C04:0、C05:0 与 E01 违规，说明该冲突真实存在，而非假设。</w:t>
      </w:r>
    </w:p>
    <w:p w14:paraId="06F2FEF5">
      <w:pPr>
        <w:spacing w:after="100" w:line="336" w:lineRule="auto"/>
        <w:ind w:firstLine="0" w:firstLineChars="0"/>
        <w:jc w:val="center"/>
        <w:rPr>
          <w:sz w:val="18"/>
        </w:rPr>
      </w:pPr>
      <w:r>
        <w:drawing>
          <wp:inline distT="0" distB="0" distL="114300" distR="114300">
            <wp:extent cx="5855970" cy="4472305"/>
            <wp:effectExtent l="0" t="0" r="11430" b="1079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22"/>
                    <a:stretch>
                      <a:fillRect/>
                    </a:stretch>
                  </pic:blipFill>
                  <pic:spPr>
                    <a:xfrm>
                      <a:off x="0" y="0"/>
                      <a:ext cx="5855970" cy="4472305"/>
                    </a:xfrm>
                    <a:prstGeom prst="rect">
                      <a:avLst/>
                    </a:prstGeom>
                    <a:noFill/>
                    <a:ln>
                      <a:noFill/>
                    </a:ln>
                  </pic:spPr>
                </pic:pic>
              </a:graphicData>
            </a:graphic>
          </wp:inline>
        </w:drawing>
      </w:r>
    </w:p>
    <w:p w14:paraId="332BA385">
      <w:pPr>
        <w:ind w:firstLine="422"/>
        <w:jc w:val="center"/>
        <w:rPr>
          <w:b/>
          <w:sz w:val="21"/>
          <w:lang w:eastAsia="zh-CN"/>
        </w:rPr>
      </w:pPr>
      <w:r>
        <w:rPr>
          <w:rFonts w:ascii="宋体" w:hAnsi="宋体" w:eastAsia="宋体"/>
          <w:b/>
          <w:sz w:val="24"/>
          <w:szCs w:val="21"/>
          <w:lang w:eastAsia="zh-CN"/>
        </w:rPr>
        <w:t>图16  案例A场景</w:t>
      </w:r>
    </w:p>
    <w:p w14:paraId="2C2CE6BB">
      <w:pPr>
        <w:spacing w:after="100" w:line="336" w:lineRule="auto"/>
        <w:ind w:firstLine="480"/>
        <w:rPr>
          <w:szCs w:val="24"/>
        </w:rPr>
      </w:pPr>
      <w:r>
        <w:rPr>
          <w:rFonts w:hint="eastAsia"/>
          <w:szCs w:val="24"/>
        </w:rPr>
        <w:t>图17展示了安全层从 belief 监测、依赖图仲裁到 QP 修正的完整链路。belief 报告检测到 C05:0、C06 与 E01 三条规则的违规概率均为 1.000，动态优先级分别为 4.0、5.2 与 1.3；依赖图据此生成两个冲突事件——C05:0 仅涉及 A0,C06 涉及 A0/A1/A2 三机。仲裁选择最小残差修正：A0 由 CRITICAL 切换为 RECOVER，连续控制中加速度由 0.182 修正为 0，动作修正残差为 1.182，干预理由记录为"交接或意图确认未完成";A1、A2 动作保持不变。QP 求解状态为 optimal，执行后该步无真值违规。</w:t>
      </w:r>
    </w:p>
    <w:p w14:paraId="519C5D5D">
      <w:pPr>
        <w:ind w:firstLine="0" w:firstLineChars="0"/>
        <w:jc w:val="both"/>
        <w:rPr>
          <w:sz w:val="18"/>
        </w:rPr>
      </w:pPr>
      <w:r>
        <w:drawing>
          <wp:inline distT="0" distB="0" distL="114300" distR="114300">
            <wp:extent cx="5844540" cy="1689735"/>
            <wp:effectExtent l="0" t="0" r="10160" b="1206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3"/>
                    <a:stretch>
                      <a:fillRect/>
                    </a:stretch>
                  </pic:blipFill>
                  <pic:spPr>
                    <a:xfrm>
                      <a:off x="0" y="0"/>
                      <a:ext cx="5844540" cy="1689735"/>
                    </a:xfrm>
                    <a:prstGeom prst="rect">
                      <a:avLst/>
                    </a:prstGeom>
                    <a:noFill/>
                    <a:ln>
                      <a:noFill/>
                    </a:ln>
                  </pic:spPr>
                </pic:pic>
              </a:graphicData>
            </a:graphic>
          </wp:inline>
        </w:drawing>
      </w:r>
    </w:p>
    <w:p w14:paraId="76B692EC">
      <w:pPr>
        <w:ind w:firstLine="422"/>
        <w:jc w:val="center"/>
        <w:rPr>
          <w:b/>
          <w:sz w:val="21"/>
          <w:lang w:eastAsia="zh-CN"/>
        </w:rPr>
      </w:pPr>
      <w:r>
        <w:rPr>
          <w:rFonts w:ascii="宋体" w:hAnsi="宋体" w:eastAsia="宋体"/>
          <w:b/>
          <w:sz w:val="24"/>
          <w:szCs w:val="21"/>
          <w:lang w:eastAsia="zh-CN"/>
        </w:rPr>
        <w:t>图17  案例A求解过程</w:t>
      </w:r>
    </w:p>
    <w:p w14:paraId="552F5547">
      <w:pPr>
        <w:spacing w:after="100" w:line="336" w:lineRule="auto"/>
        <w:ind w:firstLine="480"/>
        <w:rPr>
          <w:szCs w:val="24"/>
        </w:rPr>
      </w:pPr>
      <w:r>
        <w:rPr>
          <w:rFonts w:hint="eastAsia"/>
          <w:szCs w:val="24"/>
        </w:rPr>
        <w:t>图18展示了全 30 步的角色时间线：A0 在 t=0–3 连续执行 RECOVER,t=4 起重新参与任务并输出 CRITICAL，此后在 CRITICAL/HOLD 间交替并阶段性承担 COVER;A1 全程保持 COVER,A2 在 SUPPORT/HOLD 间交替，团队覆盖未因 A0 恢复而中断。</w:t>
      </w:r>
    </w:p>
    <w:p w14:paraId="13E77437">
      <w:pPr>
        <w:ind w:firstLine="0" w:firstLineChars="0"/>
        <w:jc w:val="both"/>
        <w:rPr>
          <w:sz w:val="18"/>
        </w:rPr>
      </w:pPr>
      <w:r>
        <w:drawing>
          <wp:inline distT="0" distB="0" distL="114300" distR="114300">
            <wp:extent cx="5840730" cy="3693795"/>
            <wp:effectExtent l="0" t="0" r="1270" b="190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4"/>
                    <a:stretch>
                      <a:fillRect/>
                    </a:stretch>
                  </pic:blipFill>
                  <pic:spPr>
                    <a:xfrm>
                      <a:off x="0" y="0"/>
                      <a:ext cx="5840730" cy="3693795"/>
                    </a:xfrm>
                    <a:prstGeom prst="rect">
                      <a:avLst/>
                    </a:prstGeom>
                    <a:noFill/>
                    <a:ln>
                      <a:noFill/>
                    </a:ln>
                  </pic:spPr>
                </pic:pic>
              </a:graphicData>
            </a:graphic>
          </wp:inline>
        </w:drawing>
      </w:r>
    </w:p>
    <w:p w14:paraId="31621947">
      <w:pPr>
        <w:ind w:firstLine="422"/>
        <w:jc w:val="center"/>
        <w:rPr>
          <w:b/>
          <w:sz w:val="21"/>
          <w:lang w:eastAsia="zh-CN"/>
        </w:rPr>
      </w:pPr>
      <w:r>
        <w:rPr>
          <w:rFonts w:ascii="宋体" w:hAnsi="宋体" w:eastAsia="宋体"/>
          <w:b/>
          <w:sz w:val="24"/>
          <w:szCs w:val="21"/>
          <w:lang w:eastAsia="zh-CN"/>
        </w:rPr>
        <w:t>图18  案例A时间线</w:t>
      </w:r>
    </w:p>
    <w:p w14:paraId="1B709495">
      <w:pPr>
        <w:keepNext/>
        <w:spacing w:after="100" w:line="336" w:lineRule="auto"/>
        <w:ind w:firstLine="422"/>
        <w:rPr>
          <w:lang w:eastAsia="zh-CN"/>
        </w:rPr>
      </w:pPr>
      <w:r>
        <w:rPr>
          <w:rFonts w:ascii="宋体" w:hAnsi="宋体" w:eastAsia="宋体"/>
          <w:b/>
          <w:sz w:val="24"/>
          <w:szCs w:val="21"/>
          <w:lang w:eastAsia="zh-CN"/>
        </w:rPr>
        <w:t>（二）七方法对比表</w:t>
      </w:r>
    </w:p>
    <w:p w14:paraId="4900DF29">
      <w:pPr>
        <w:spacing w:after="100" w:line="336" w:lineRule="auto"/>
        <w:ind w:firstLine="422"/>
        <w:jc w:val="center"/>
        <w:rPr>
          <w:lang w:eastAsia="zh-CN"/>
        </w:rPr>
      </w:pPr>
      <w:r>
        <w:rPr>
          <w:rFonts w:ascii="宋体" w:hAnsi="宋体" w:eastAsia="宋体"/>
          <w:b/>
          <w:sz w:val="24"/>
          <w:szCs w:val="21"/>
          <w:lang w:eastAsia="zh-CN"/>
        </w:rPr>
        <w:t>表</w:t>
      </w:r>
      <w:r>
        <w:rPr>
          <w:rFonts w:hint="eastAsia" w:ascii="宋体" w:hAnsi="宋体" w:eastAsia="宋体"/>
          <w:b/>
          <w:sz w:val="24"/>
          <w:szCs w:val="21"/>
          <w:lang w:eastAsia="zh-CN"/>
        </w:rPr>
        <w:t xml:space="preserve">7-1  </w:t>
      </w:r>
      <w:r>
        <w:rPr>
          <w:rFonts w:ascii="宋体" w:hAnsi="宋体" w:eastAsia="宋体"/>
          <w:b/>
          <w:sz w:val="24"/>
          <w:szCs w:val="21"/>
          <w:lang w:eastAsia="zh-CN"/>
        </w:rPr>
        <w:t>案例A七方法动作与结果对比</w:t>
      </w:r>
    </w:p>
    <w:tbl>
      <w:tblPr>
        <w:tblStyle w:val="38"/>
        <w:tblW w:w="9452"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3419"/>
        <w:gridCol w:w="3419"/>
        <w:gridCol w:w="1367"/>
      </w:tblGrid>
      <w:tr w14:paraId="173A7E1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Borders>
              <w:top w:val="single" w:color="000000" w:themeColor="text1" w:sz="8" w:space="0"/>
              <w:left w:val="nil"/>
              <w:bottom w:val="single" w:color="000000" w:themeColor="text1" w:sz="8" w:space="0"/>
              <w:right w:val="nil"/>
              <w:insideH w:val="single" w:sz="8" w:space="0"/>
              <w:insideV w:val="nil"/>
            </w:tcBorders>
          </w:tcPr>
          <w:p w14:paraId="5F06FA61">
            <w:pPr>
              <w:ind w:left="0" w:leftChars="0" w:firstLine="0" w:firstLineChars="0"/>
              <w:jc w:val="center"/>
              <w:rPr>
                <w:color w:val="000000" w:themeColor="text1" w:themeShade="BF"/>
                <w:sz w:val="22"/>
                <w:szCs w:val="21"/>
              </w:rPr>
            </w:pPr>
            <w:r>
              <w:rPr>
                <w:color w:val="000000" w:themeColor="text1" w:themeShade="BF"/>
                <w:sz w:val="22"/>
                <w:szCs w:val="21"/>
              </w:rPr>
              <w:t>方法</w:t>
            </w:r>
          </w:p>
        </w:tc>
        <w:tc>
          <w:tcPr>
            <w:tcW w:w="2868" w:type="dxa"/>
            <w:tcBorders>
              <w:top w:val="single" w:color="000000" w:themeColor="text1" w:sz="8" w:space="0"/>
              <w:bottom w:val="single" w:color="000000" w:themeColor="text1" w:sz="8" w:space="0"/>
              <w:right w:val="nil"/>
              <w:insideH w:val="single" w:sz="8" w:space="0"/>
              <w:insideV w:val="nil"/>
            </w:tcBorders>
          </w:tcPr>
          <w:p w14:paraId="4F810FE5">
            <w:pPr>
              <w:ind w:left="0" w:leftChars="0" w:firstLine="0" w:firstLineChars="0"/>
              <w:jc w:val="center"/>
              <w:rPr>
                <w:color w:val="000000" w:themeColor="text1" w:themeShade="BF"/>
                <w:sz w:val="22"/>
                <w:szCs w:val="21"/>
              </w:rPr>
            </w:pPr>
            <w:r>
              <w:rPr>
                <w:color w:val="000000" w:themeColor="text1" w:themeShade="BF"/>
                <w:sz w:val="22"/>
                <w:szCs w:val="21"/>
              </w:rPr>
              <w:t>名义动作（A0/A1/A2）</w:t>
            </w:r>
          </w:p>
        </w:tc>
        <w:tc>
          <w:tcPr>
            <w:tcW w:w="1445" w:type="dxa"/>
            <w:tcBorders>
              <w:top w:val="single" w:color="000000" w:themeColor="text1" w:sz="8" w:space="0"/>
              <w:bottom w:val="single" w:color="000000" w:themeColor="text1" w:sz="8" w:space="0"/>
              <w:right w:val="nil"/>
              <w:insideH w:val="single" w:sz="8" w:space="0"/>
              <w:insideV w:val="nil"/>
            </w:tcBorders>
          </w:tcPr>
          <w:p w14:paraId="5C5E78FF">
            <w:pPr>
              <w:ind w:left="0" w:leftChars="0" w:firstLine="0" w:firstLineChars="0"/>
              <w:jc w:val="center"/>
              <w:rPr>
                <w:color w:val="000000" w:themeColor="text1" w:themeShade="BF"/>
                <w:sz w:val="22"/>
                <w:szCs w:val="21"/>
              </w:rPr>
            </w:pPr>
            <w:r>
              <w:rPr>
                <w:color w:val="000000" w:themeColor="text1" w:themeShade="BF"/>
                <w:sz w:val="22"/>
                <w:szCs w:val="21"/>
              </w:rPr>
              <w:t>共享QP执行动作</w:t>
            </w:r>
          </w:p>
        </w:tc>
        <w:tc>
          <w:tcPr>
            <w:tcW w:w="3802" w:type="dxa"/>
            <w:tcBorders>
              <w:top w:val="single" w:color="000000" w:themeColor="text1" w:sz="8" w:space="0"/>
              <w:bottom w:val="single" w:color="000000" w:themeColor="text1" w:sz="8" w:space="0"/>
              <w:right w:val="nil"/>
              <w:insideH w:val="single" w:sz="8" w:space="0"/>
              <w:insideV w:val="nil"/>
            </w:tcBorders>
          </w:tcPr>
          <w:p w14:paraId="56B7B086">
            <w:pPr>
              <w:ind w:left="0" w:leftChars="0" w:firstLine="0" w:firstLineChars="0"/>
              <w:jc w:val="center"/>
              <w:rPr>
                <w:color w:val="000000" w:themeColor="text1" w:themeShade="BF"/>
                <w:sz w:val="22"/>
                <w:szCs w:val="21"/>
              </w:rPr>
            </w:pPr>
            <w:r>
              <w:rPr>
                <w:color w:val="000000" w:themeColor="text1" w:themeShade="BF"/>
                <w:sz w:val="22"/>
                <w:szCs w:val="21"/>
              </w:rPr>
              <w:t>执行后真值结果</w:t>
            </w:r>
          </w:p>
        </w:tc>
      </w:tr>
      <w:tr w14:paraId="379CAD0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08639473">
            <w:pPr>
              <w:ind w:left="0" w:leftChars="0" w:firstLine="0" w:firstLineChars="0"/>
              <w:jc w:val="center"/>
              <w:rPr>
                <w:color w:val="000000" w:themeColor="text1" w:themeShade="BF"/>
                <w:sz w:val="22"/>
                <w:szCs w:val="21"/>
              </w:rPr>
            </w:pPr>
            <w:r>
              <w:rPr>
                <w:color w:val="000000" w:themeColor="text1" w:themeShade="BF"/>
                <w:sz w:val="22"/>
                <w:szCs w:val="21"/>
              </w:rPr>
              <w:t>本文方法</w:t>
            </w:r>
          </w:p>
        </w:tc>
        <w:tc>
          <w:tcPr>
            <w:tcW w:w="2868" w:type="dxa"/>
          </w:tcPr>
          <w:p w14:paraId="186D3A4A">
            <w:pPr>
              <w:ind w:left="0" w:leftChars="0" w:firstLine="0" w:firstLineChars="0"/>
              <w:jc w:val="center"/>
              <w:rPr>
                <w:color w:val="000000" w:themeColor="text1" w:themeShade="BF"/>
                <w:sz w:val="22"/>
                <w:szCs w:val="21"/>
              </w:rPr>
            </w:pPr>
            <w:r>
              <w:rPr>
                <w:color w:val="000000" w:themeColor="text1" w:themeShade="BF"/>
                <w:sz w:val="22"/>
                <w:szCs w:val="21"/>
              </w:rPr>
              <w:t>CRITICAL/COVER/SUPPORT</w:t>
            </w:r>
          </w:p>
        </w:tc>
        <w:tc>
          <w:tcPr>
            <w:tcW w:w="1445" w:type="dxa"/>
          </w:tcPr>
          <w:p w14:paraId="35217840">
            <w:pPr>
              <w:ind w:left="0" w:leftChars="0" w:firstLine="0" w:firstLineChars="0"/>
              <w:jc w:val="center"/>
              <w:rPr>
                <w:color w:val="000000" w:themeColor="text1" w:themeShade="BF"/>
                <w:sz w:val="22"/>
                <w:szCs w:val="21"/>
              </w:rPr>
            </w:pPr>
            <w:r>
              <w:rPr>
                <w:color w:val="000000" w:themeColor="text1" w:themeShade="BF"/>
                <w:sz w:val="22"/>
                <w:szCs w:val="21"/>
              </w:rPr>
              <w:t>RECOVER/COVER/SUPPORT</w:t>
            </w:r>
          </w:p>
        </w:tc>
        <w:tc>
          <w:tcPr>
            <w:tcW w:w="3802" w:type="dxa"/>
          </w:tcPr>
          <w:p w14:paraId="14F081C6">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5E9872A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12E4A039">
            <w:pPr>
              <w:ind w:left="0" w:leftChars="0" w:firstLine="0" w:firstLineChars="0"/>
              <w:jc w:val="center"/>
              <w:rPr>
                <w:color w:val="000000" w:themeColor="text1" w:themeShade="BF"/>
                <w:sz w:val="22"/>
                <w:szCs w:val="21"/>
              </w:rPr>
            </w:pPr>
            <w:r>
              <w:rPr>
                <w:color w:val="000000" w:themeColor="text1" w:themeShade="BF"/>
                <w:sz w:val="22"/>
                <w:szCs w:val="21"/>
              </w:rPr>
              <w:t>MAPPO</w:t>
            </w:r>
          </w:p>
        </w:tc>
        <w:tc>
          <w:tcPr>
            <w:tcW w:w="2868" w:type="dxa"/>
          </w:tcPr>
          <w:p w14:paraId="25299506">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1445" w:type="dxa"/>
          </w:tcPr>
          <w:p w14:paraId="07230C5F">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3802" w:type="dxa"/>
          </w:tcPr>
          <w:p w14:paraId="658A2162">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3A716E7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7C96196E">
            <w:pPr>
              <w:ind w:left="0" w:leftChars="0" w:firstLine="0" w:firstLineChars="0"/>
              <w:jc w:val="center"/>
              <w:rPr>
                <w:color w:val="000000" w:themeColor="text1" w:themeShade="BF"/>
                <w:sz w:val="22"/>
                <w:szCs w:val="21"/>
              </w:rPr>
            </w:pPr>
            <w:r>
              <w:rPr>
                <w:color w:val="000000" w:themeColor="text1" w:themeShade="BF"/>
                <w:sz w:val="22"/>
                <w:szCs w:val="21"/>
              </w:rPr>
              <w:t>HAPPO</w:t>
            </w:r>
          </w:p>
        </w:tc>
        <w:tc>
          <w:tcPr>
            <w:tcW w:w="2868" w:type="dxa"/>
          </w:tcPr>
          <w:p w14:paraId="36A20C6A">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445" w:type="dxa"/>
          </w:tcPr>
          <w:p w14:paraId="0F469F25">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802" w:type="dxa"/>
          </w:tcPr>
          <w:p w14:paraId="6E7A45B2">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1600359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5796F903">
            <w:pPr>
              <w:ind w:left="0" w:leftChars="0" w:firstLine="0" w:firstLineChars="0"/>
              <w:jc w:val="center"/>
              <w:rPr>
                <w:color w:val="000000" w:themeColor="text1" w:themeShade="BF"/>
                <w:sz w:val="22"/>
                <w:szCs w:val="21"/>
              </w:rPr>
            </w:pPr>
            <w:r>
              <w:rPr>
                <w:color w:val="000000" w:themeColor="text1" w:themeShade="BF"/>
                <w:sz w:val="22"/>
                <w:szCs w:val="21"/>
              </w:rPr>
              <w:t>HATRPO</w:t>
            </w:r>
          </w:p>
        </w:tc>
        <w:tc>
          <w:tcPr>
            <w:tcW w:w="2868" w:type="dxa"/>
          </w:tcPr>
          <w:p w14:paraId="5394E4BC">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445" w:type="dxa"/>
          </w:tcPr>
          <w:p w14:paraId="6FE1B740">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802" w:type="dxa"/>
          </w:tcPr>
          <w:p w14:paraId="3CCD2E53">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4A813CC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543FB573">
            <w:pPr>
              <w:ind w:left="0" w:leftChars="0" w:firstLine="0" w:firstLineChars="0"/>
              <w:jc w:val="center"/>
              <w:rPr>
                <w:color w:val="000000" w:themeColor="text1" w:themeShade="BF"/>
                <w:sz w:val="22"/>
                <w:szCs w:val="21"/>
              </w:rPr>
            </w:pPr>
            <w:r>
              <w:rPr>
                <w:color w:val="000000" w:themeColor="text1" w:themeShade="BF"/>
                <w:sz w:val="22"/>
                <w:szCs w:val="21"/>
              </w:rPr>
              <w:t>MACPO</w:t>
            </w:r>
          </w:p>
        </w:tc>
        <w:tc>
          <w:tcPr>
            <w:tcW w:w="2868" w:type="dxa"/>
          </w:tcPr>
          <w:p w14:paraId="13940DD6">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445" w:type="dxa"/>
          </w:tcPr>
          <w:p w14:paraId="4DBFF3CE">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802" w:type="dxa"/>
          </w:tcPr>
          <w:p w14:paraId="4893446D">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2DA9D9F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34589F66">
            <w:pPr>
              <w:ind w:left="0" w:leftChars="0" w:firstLine="0" w:firstLineChars="0"/>
              <w:jc w:val="center"/>
              <w:rPr>
                <w:color w:val="000000" w:themeColor="text1" w:themeShade="BF"/>
                <w:sz w:val="22"/>
                <w:szCs w:val="21"/>
              </w:rPr>
            </w:pPr>
            <w:r>
              <w:rPr>
                <w:color w:val="000000" w:themeColor="text1" w:themeShade="BF"/>
                <w:sz w:val="22"/>
                <w:szCs w:val="21"/>
              </w:rPr>
              <w:t>MAPPO-Lagrangian</w:t>
            </w:r>
          </w:p>
        </w:tc>
        <w:tc>
          <w:tcPr>
            <w:tcW w:w="2868" w:type="dxa"/>
          </w:tcPr>
          <w:p w14:paraId="3FDCF5E9">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445" w:type="dxa"/>
          </w:tcPr>
          <w:p w14:paraId="134AB72D">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802" w:type="dxa"/>
          </w:tcPr>
          <w:p w14:paraId="1BD185A1">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059B58D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040C08F8">
            <w:pPr>
              <w:ind w:left="0" w:leftChars="0" w:firstLine="0" w:firstLineChars="0"/>
              <w:jc w:val="center"/>
              <w:rPr>
                <w:color w:val="000000" w:themeColor="text1" w:themeShade="BF"/>
                <w:sz w:val="22"/>
                <w:szCs w:val="21"/>
              </w:rPr>
            </w:pPr>
            <w:r>
              <w:rPr>
                <w:color w:val="000000" w:themeColor="text1" w:themeShade="BF"/>
                <w:sz w:val="22"/>
                <w:szCs w:val="21"/>
              </w:rPr>
              <w:t>MAT</w:t>
            </w:r>
          </w:p>
        </w:tc>
        <w:tc>
          <w:tcPr>
            <w:tcW w:w="2868" w:type="dxa"/>
          </w:tcPr>
          <w:p w14:paraId="53ABF7FB">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445" w:type="dxa"/>
          </w:tcPr>
          <w:p w14:paraId="5C253B5C">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802" w:type="dxa"/>
          </w:tcPr>
          <w:p w14:paraId="46B23BD5">
            <w:pPr>
              <w:ind w:left="0" w:leftChars="0" w:firstLine="0" w:firstLineChars="0"/>
              <w:jc w:val="center"/>
              <w:rPr>
                <w:color w:val="000000" w:themeColor="text1" w:themeShade="BF"/>
                <w:sz w:val="22"/>
                <w:szCs w:val="21"/>
              </w:rPr>
            </w:pPr>
            <w:r>
              <w:rPr>
                <w:color w:val="000000" w:themeColor="text1" w:themeShade="BF"/>
                <w:sz w:val="22"/>
                <w:szCs w:val="21"/>
              </w:rPr>
              <w:t>C02</w:t>
            </w:r>
          </w:p>
        </w:tc>
      </w:tr>
    </w:tbl>
    <w:p w14:paraId="6879B85B">
      <w:pPr>
        <w:spacing w:after="100" w:line="336" w:lineRule="auto"/>
        <w:ind w:firstLine="480"/>
        <w:rPr>
          <w:rFonts w:hint="eastAsia" w:ascii="宋体" w:hAnsi="宋体" w:eastAsia="宋体"/>
          <w:sz w:val="24"/>
          <w:lang w:eastAsia="zh-CN"/>
        </w:rPr>
      </w:pPr>
      <w:bookmarkStart w:id="36" w:name="_Toc13770"/>
      <w:r>
        <w:rPr>
          <w:rFonts w:hint="eastAsia" w:ascii="宋体" w:hAnsi="宋体" w:eastAsia="宋体"/>
          <w:sz w:val="24"/>
          <w:lang w:eastAsia="zh-CN"/>
        </w:rPr>
        <w:t>在 t=0，本文方法仅修改受失联条件直接影响的 A0,QP 状态为 optimal，执行后无真值硬违规。由表7-1,MAPPO 令 A1、A2 直接退出任务（EXIT),HAPPO、HATRPO 与 MAT 令全队回退为 RECOVER，这四种方法均因覆盖缺口留下 C02 违规；MACPO 与 MAPPO-Lagrangian 该步执行结果无违规，但其动作由训练时代价松弛隐式学得，日志中不存在规则级冲突边、优先级或残差归因，无法回答"为什么修改 A0、为什么保留 A1/A2"。</w:t>
      </w:r>
    </w:p>
    <w:p w14:paraId="053F663C">
      <w:pPr>
        <w:spacing w:after="100" w:line="336" w:lineRule="auto"/>
        <w:ind w:firstLine="480"/>
        <w:rPr>
          <w:rFonts w:ascii="宋体" w:hAnsi="宋体" w:eastAsia="宋体"/>
          <w:sz w:val="24"/>
          <w:lang w:eastAsia="zh-CN"/>
        </w:rPr>
      </w:pPr>
      <w:r>
        <w:rPr>
          <w:rFonts w:hint="eastAsia" w:ascii="宋体" w:hAnsi="宋体" w:eastAsia="宋体"/>
          <w:sz w:val="24"/>
          <w:lang w:eastAsia="zh-CN"/>
        </w:rPr>
        <w:t>本案例的优势是精准干预：只修改真正受失联风险影响的 A0，保留队友任务角色，并给出可追踪的规则依据，而不是以全队回退换取单步安全。</w:t>
      </w:r>
    </w:p>
    <w:p w14:paraId="099A1B0B">
      <w:pPr>
        <w:pStyle w:val="4"/>
        <w:ind w:firstLine="602"/>
        <w:rPr>
          <w:lang w:eastAsia="zh-CN"/>
        </w:rPr>
      </w:pPr>
      <w:r>
        <w:rPr>
          <w:rFonts w:ascii="宋体" w:hAnsi="宋体" w:eastAsia="宋体"/>
          <w:sz w:val="24"/>
          <w:lang w:eastAsia="zh-CN"/>
        </w:rPr>
        <w:t>7.2 案例B：任务期限与信息条件</w:t>
      </w:r>
      <w:bookmarkEnd w:id="36"/>
    </w:p>
    <w:p w14:paraId="780C3535">
      <w:pPr>
        <w:spacing w:after="100" w:line="336" w:lineRule="auto"/>
        <w:ind w:firstLine="480"/>
        <w:rPr>
          <w:szCs w:val="24"/>
          <w:lang w:eastAsia="zh-CN"/>
        </w:rPr>
      </w:pPr>
      <w:r>
        <w:rPr>
          <w:rFonts w:ascii="宋体" w:hAnsi="宋体" w:eastAsia="宋体"/>
          <w:sz w:val="24"/>
        </w:rPr>
        <w:t>任务概述：</w:t>
      </w:r>
      <w:r>
        <w:rPr>
          <w:rFonts w:hint="eastAsia" w:ascii="宋体" w:hAnsi="宋体" w:eastAsia="宋体"/>
          <w:sz w:val="24"/>
        </w:rPr>
        <w:t>A0 任务进度严重落后、识别置信度不足且信息过期，任务期限要求立即突击推进，信息授权规则要求先恢复可信观测，两者在 t=0 同时作用于 A0。</w:t>
      </w:r>
    </w:p>
    <w:p w14:paraId="076225A6">
      <w:pPr>
        <w:keepNext/>
        <w:spacing w:after="100" w:line="336" w:lineRule="auto"/>
        <w:ind w:firstLine="422"/>
      </w:pPr>
      <w:r>
        <w:rPr>
          <w:rFonts w:ascii="宋体" w:hAnsi="宋体" w:eastAsia="宋体"/>
          <w:b/>
          <w:sz w:val="24"/>
          <w:szCs w:val="21"/>
        </w:rPr>
        <w:t>（一）问题场景</w:t>
      </w:r>
    </w:p>
    <w:p w14:paraId="5B4AFA4A">
      <w:pPr>
        <w:spacing w:after="100" w:line="336" w:lineRule="auto"/>
        <w:ind w:firstLine="480"/>
        <w:rPr>
          <w:szCs w:val="24"/>
          <w:lang w:eastAsia="zh-CN"/>
        </w:rPr>
      </w:pPr>
      <w:r>
        <w:rPr>
          <w:rFonts w:hint="eastAsia" w:ascii="宋体" w:hAnsi="宋体" w:eastAsia="宋体"/>
          <w:sz w:val="24"/>
        </w:rPr>
        <w:t>在 deadline_information、seed=11、t=0 时刻，如图19,A0 的任务进度仅为 0.05，而识别置信度只有 0.42、数据年龄已达 8 步（超过新鲜度阈值）;A1、A2 的信息状态正常。期限压力驱动 Actor 输出 A0=CRITICAL、A1=COVER、A2=SUPPORT 的名义动作。但 I02:0（识别置信度）与 I03:0（信息新鲜度）是 CRITICAL 动作的前置硬规则：在识别不可靠、信息过期的状态下执行高风险突击，会把任务期限压力转化为真实安全风险。当前时刻"立即推进"与"先恢复可信信息"无法同时满足。</w:t>
      </w:r>
    </w:p>
    <w:p w14:paraId="6670D06F">
      <w:pPr>
        <w:ind w:firstLine="0" w:firstLineChars="0"/>
        <w:jc w:val="both"/>
        <w:rPr>
          <w:sz w:val="18"/>
        </w:rPr>
      </w:pPr>
      <w:r>
        <w:drawing>
          <wp:inline distT="0" distB="0" distL="114300" distR="114300">
            <wp:extent cx="5863590" cy="4601845"/>
            <wp:effectExtent l="0" t="0" r="3810" b="825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25"/>
                    <a:stretch>
                      <a:fillRect/>
                    </a:stretch>
                  </pic:blipFill>
                  <pic:spPr>
                    <a:xfrm>
                      <a:off x="0" y="0"/>
                      <a:ext cx="5863590" cy="4601845"/>
                    </a:xfrm>
                    <a:prstGeom prst="rect">
                      <a:avLst/>
                    </a:prstGeom>
                    <a:noFill/>
                    <a:ln>
                      <a:noFill/>
                    </a:ln>
                  </pic:spPr>
                </pic:pic>
              </a:graphicData>
            </a:graphic>
          </wp:inline>
        </w:drawing>
      </w:r>
    </w:p>
    <w:p w14:paraId="10F90D37">
      <w:pPr>
        <w:ind w:firstLine="422"/>
        <w:jc w:val="center"/>
        <w:rPr>
          <w:rFonts w:ascii="宋体" w:hAnsi="宋体" w:eastAsia="宋体"/>
          <w:b/>
          <w:sz w:val="24"/>
          <w:szCs w:val="21"/>
          <w:lang w:eastAsia="zh-CN"/>
        </w:rPr>
      </w:pPr>
      <w:r>
        <w:rPr>
          <w:rFonts w:ascii="宋体" w:hAnsi="宋体" w:eastAsia="宋体"/>
          <w:b/>
          <w:sz w:val="24"/>
          <w:szCs w:val="21"/>
          <w:lang w:eastAsia="zh-CN"/>
        </w:rPr>
        <w:t>图19  案例B场景</w:t>
      </w:r>
    </w:p>
    <w:p w14:paraId="3D7CB71F">
      <w:pPr>
        <w:spacing w:after="100" w:line="336" w:lineRule="auto"/>
        <w:ind w:firstLine="480"/>
        <w:rPr>
          <w:szCs w:val="24"/>
          <w:lang w:eastAsia="zh-CN"/>
        </w:rPr>
      </w:pPr>
      <w:r>
        <w:rPr>
          <w:rFonts w:hint="eastAsia" w:ascii="宋体" w:hAnsi="宋体" w:eastAsia="宋体"/>
          <w:sz w:val="24"/>
        </w:rPr>
        <w:t>图20展示了该时刻的仲裁链路。belief 报告检测到四条规则违规概率达到或接近 1.000:I02:0 与 I03:0 为硬规则、动态优先级 6.0,C06 为 5.2,E01 为 1.3；依赖图据此生成四个冲突事件，其中 I02:0、I03:0 仅涉及 A0。仲裁对四个事件均采用最小残差修正：A0 由 CRITICAL 切换为 RECOVER，连续控制量保持不变，A1、A2 维持 COVER/SUPPORT；无规则被放松。QP 求解状态为 optimal，执行后该步无真值违规。</w:t>
      </w:r>
    </w:p>
    <w:p w14:paraId="7489E651">
      <w:pPr>
        <w:ind w:firstLine="0" w:firstLineChars="0"/>
        <w:jc w:val="both"/>
        <w:rPr>
          <w:sz w:val="18"/>
        </w:rPr>
      </w:pPr>
      <w:r>
        <w:drawing>
          <wp:inline distT="0" distB="0" distL="114300" distR="114300">
            <wp:extent cx="5861685" cy="1946910"/>
            <wp:effectExtent l="0" t="0" r="5715" b="8890"/>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26"/>
                    <a:stretch>
                      <a:fillRect/>
                    </a:stretch>
                  </pic:blipFill>
                  <pic:spPr>
                    <a:xfrm>
                      <a:off x="0" y="0"/>
                      <a:ext cx="5861685" cy="1946910"/>
                    </a:xfrm>
                    <a:prstGeom prst="rect">
                      <a:avLst/>
                    </a:prstGeom>
                    <a:noFill/>
                    <a:ln>
                      <a:noFill/>
                    </a:ln>
                  </pic:spPr>
                </pic:pic>
              </a:graphicData>
            </a:graphic>
          </wp:inline>
        </w:drawing>
      </w:r>
    </w:p>
    <w:p w14:paraId="373203FA">
      <w:pPr>
        <w:ind w:firstLine="422"/>
        <w:jc w:val="center"/>
        <w:rPr>
          <w:b/>
          <w:sz w:val="21"/>
          <w:lang w:eastAsia="zh-CN"/>
        </w:rPr>
      </w:pPr>
      <w:r>
        <w:rPr>
          <w:rFonts w:ascii="宋体" w:hAnsi="宋体" w:eastAsia="宋体"/>
          <w:b/>
          <w:sz w:val="24"/>
          <w:szCs w:val="21"/>
          <w:lang w:eastAsia="zh-CN"/>
        </w:rPr>
        <w:t>图</w:t>
      </w:r>
      <w:r>
        <w:rPr>
          <w:rFonts w:hint="eastAsia" w:ascii="宋体" w:hAnsi="宋体"/>
          <w:b/>
          <w:sz w:val="24"/>
          <w:szCs w:val="21"/>
          <w:lang w:val="en-US" w:eastAsia="zh-CN"/>
        </w:rPr>
        <w:t>20</w:t>
      </w:r>
      <w:r>
        <w:rPr>
          <w:rFonts w:ascii="宋体" w:hAnsi="宋体" w:eastAsia="宋体"/>
          <w:b/>
          <w:sz w:val="24"/>
          <w:szCs w:val="21"/>
          <w:lang w:eastAsia="zh-CN"/>
        </w:rPr>
        <w:t xml:space="preserve">  案例</w:t>
      </w:r>
      <w:r>
        <w:rPr>
          <w:rFonts w:hint="eastAsia" w:ascii="宋体" w:hAnsi="宋体"/>
          <w:b/>
          <w:sz w:val="24"/>
          <w:szCs w:val="21"/>
          <w:lang w:val="en-US" w:eastAsia="zh-CN"/>
        </w:rPr>
        <w:t>B</w:t>
      </w:r>
      <w:r>
        <w:rPr>
          <w:rFonts w:ascii="宋体" w:hAnsi="宋体" w:eastAsia="宋体"/>
          <w:b/>
          <w:sz w:val="24"/>
          <w:szCs w:val="21"/>
          <w:lang w:eastAsia="zh-CN"/>
        </w:rPr>
        <w:t>求解过程</w:t>
      </w:r>
    </w:p>
    <w:p w14:paraId="2A4C7FB8">
      <w:pPr>
        <w:spacing w:after="100" w:line="336" w:lineRule="auto"/>
        <w:ind w:firstLine="480"/>
        <w:rPr>
          <w:rFonts w:hint="eastAsia" w:ascii="宋体" w:hAnsi="宋体"/>
          <w:sz w:val="24"/>
          <w:lang w:eastAsia="zh-CN"/>
        </w:rPr>
      </w:pPr>
      <w:r>
        <w:rPr>
          <w:rFonts w:hint="eastAsia" w:ascii="宋体" w:hAnsi="宋体" w:eastAsia="宋体"/>
          <w:sz w:val="24"/>
          <w:lang w:eastAsia="zh-CN"/>
        </w:rPr>
        <w:t>从全 30 步时间线看，A0 在 t=0–19 连续执行 RECOVER，待识别置信度与信息新鲜度逐步恢复后，于 t=20 起转入 COVER 并一直保持到结束，全程未再输出 CRITICAL;A1 全程 COVER,A2 在 SUPPORT/HOLD 间交替。整条轨迹无任何真值硬规则违规</w:t>
      </w:r>
      <w:r>
        <w:rPr>
          <w:rFonts w:hint="eastAsia" w:ascii="宋体" w:hAnsi="宋体"/>
          <w:sz w:val="24"/>
          <w:lang w:eastAsia="zh-CN"/>
        </w:rPr>
        <w:t>。</w:t>
      </w:r>
    </w:p>
    <w:p w14:paraId="2B8B4A0F">
      <w:pPr>
        <w:spacing w:after="100" w:line="336" w:lineRule="auto"/>
        <w:ind w:left="0" w:leftChars="0" w:firstLine="0" w:firstLineChars="0"/>
        <w:jc w:val="center"/>
      </w:pPr>
      <w:r>
        <w:drawing>
          <wp:inline distT="0" distB="0" distL="114300" distR="114300">
            <wp:extent cx="5840730" cy="3693795"/>
            <wp:effectExtent l="0" t="0" r="1270" b="1905"/>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27"/>
                    <a:stretch>
                      <a:fillRect/>
                    </a:stretch>
                  </pic:blipFill>
                  <pic:spPr>
                    <a:xfrm>
                      <a:off x="0" y="0"/>
                      <a:ext cx="5840730" cy="3693795"/>
                    </a:xfrm>
                    <a:prstGeom prst="rect">
                      <a:avLst/>
                    </a:prstGeom>
                    <a:noFill/>
                    <a:ln>
                      <a:noFill/>
                    </a:ln>
                  </pic:spPr>
                </pic:pic>
              </a:graphicData>
            </a:graphic>
          </wp:inline>
        </w:drawing>
      </w:r>
    </w:p>
    <w:p w14:paraId="497DAEEF">
      <w:pPr>
        <w:ind w:firstLine="422"/>
        <w:jc w:val="center"/>
        <w:rPr>
          <w:rFonts w:hint="default"/>
          <w:lang w:val="en-US" w:eastAsia="zh-CN"/>
        </w:rPr>
      </w:pPr>
      <w:r>
        <w:rPr>
          <w:rFonts w:ascii="宋体" w:hAnsi="宋体" w:eastAsia="宋体"/>
          <w:b/>
          <w:sz w:val="24"/>
          <w:szCs w:val="21"/>
          <w:lang w:eastAsia="zh-CN"/>
        </w:rPr>
        <w:t>图</w:t>
      </w:r>
      <w:r>
        <w:rPr>
          <w:rFonts w:hint="eastAsia" w:ascii="宋体" w:hAnsi="宋体"/>
          <w:b/>
          <w:sz w:val="24"/>
          <w:szCs w:val="21"/>
          <w:lang w:val="en-US" w:eastAsia="zh-CN"/>
        </w:rPr>
        <w:t>21</w:t>
      </w:r>
      <w:r>
        <w:rPr>
          <w:rFonts w:ascii="宋体" w:hAnsi="宋体" w:eastAsia="宋体"/>
          <w:b/>
          <w:sz w:val="24"/>
          <w:szCs w:val="21"/>
          <w:lang w:eastAsia="zh-CN"/>
        </w:rPr>
        <w:t xml:space="preserve">  案例</w:t>
      </w:r>
      <w:r>
        <w:rPr>
          <w:rFonts w:hint="eastAsia" w:ascii="宋体" w:hAnsi="宋体"/>
          <w:b/>
          <w:sz w:val="24"/>
          <w:szCs w:val="21"/>
          <w:lang w:val="en-US" w:eastAsia="zh-CN"/>
        </w:rPr>
        <w:t>B时间线</w:t>
      </w:r>
    </w:p>
    <w:p w14:paraId="1697EA4E">
      <w:pPr>
        <w:keepNext/>
        <w:spacing w:after="100" w:line="336" w:lineRule="auto"/>
        <w:ind w:firstLine="422"/>
        <w:rPr>
          <w:lang w:eastAsia="zh-CN"/>
        </w:rPr>
      </w:pPr>
      <w:r>
        <w:rPr>
          <w:rFonts w:ascii="宋体" w:hAnsi="宋体" w:eastAsia="宋体"/>
          <w:b/>
          <w:sz w:val="24"/>
          <w:szCs w:val="21"/>
          <w:lang w:eastAsia="zh-CN"/>
        </w:rPr>
        <w:t>（二）七方法对比表</w:t>
      </w:r>
    </w:p>
    <w:p w14:paraId="5D047851">
      <w:pPr>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表7</w:t>
      </w:r>
      <w:r>
        <w:rPr>
          <w:rFonts w:hint="eastAsia" w:ascii="宋体" w:hAnsi="宋体" w:eastAsia="宋体"/>
          <w:b/>
          <w:sz w:val="24"/>
          <w:szCs w:val="21"/>
          <w:lang w:eastAsia="zh-CN"/>
        </w:rPr>
        <w:t>-2</w:t>
      </w:r>
      <w:r>
        <w:rPr>
          <w:rFonts w:ascii="宋体" w:hAnsi="宋体" w:eastAsia="宋体"/>
          <w:b/>
          <w:sz w:val="24"/>
          <w:szCs w:val="21"/>
          <w:lang w:eastAsia="zh-CN"/>
        </w:rPr>
        <w:t xml:space="preserve"> </w:t>
      </w:r>
      <w:r>
        <w:rPr>
          <w:rFonts w:hint="eastAsia" w:ascii="宋体" w:hAnsi="宋体" w:eastAsia="宋体"/>
          <w:b/>
          <w:sz w:val="24"/>
          <w:szCs w:val="21"/>
          <w:lang w:eastAsia="zh-CN"/>
        </w:rPr>
        <w:t xml:space="preserve"> </w:t>
      </w:r>
      <w:r>
        <w:rPr>
          <w:rFonts w:ascii="宋体" w:hAnsi="宋体" w:eastAsia="宋体"/>
          <w:b/>
          <w:sz w:val="24"/>
          <w:szCs w:val="21"/>
          <w:lang w:eastAsia="zh-CN"/>
        </w:rPr>
        <w:t>案例B七方法动作与结果对比</w:t>
      </w:r>
    </w:p>
    <w:tbl>
      <w:tblPr>
        <w:tblStyle w:val="38"/>
        <w:tblW w:w="9236"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2"/>
        <w:gridCol w:w="3419"/>
        <w:gridCol w:w="3419"/>
        <w:gridCol w:w="1166"/>
      </w:tblGrid>
      <w:tr w14:paraId="133D849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Borders>
              <w:top w:val="single" w:color="000000" w:themeColor="text1" w:sz="8" w:space="0"/>
              <w:left w:val="nil"/>
              <w:bottom w:val="single" w:color="000000" w:themeColor="text1" w:sz="8" w:space="0"/>
              <w:right w:val="nil"/>
              <w:insideH w:val="single" w:sz="8" w:space="0"/>
              <w:insideV w:val="nil"/>
            </w:tcBorders>
          </w:tcPr>
          <w:p w14:paraId="064A691E">
            <w:pPr>
              <w:ind w:left="0" w:leftChars="0" w:firstLine="0" w:firstLineChars="0"/>
              <w:jc w:val="center"/>
              <w:rPr>
                <w:color w:val="000000" w:themeColor="text1" w:themeShade="BF"/>
                <w:sz w:val="22"/>
                <w:szCs w:val="21"/>
              </w:rPr>
            </w:pPr>
            <w:r>
              <w:rPr>
                <w:color w:val="000000" w:themeColor="text1" w:themeShade="BF"/>
                <w:sz w:val="22"/>
                <w:szCs w:val="21"/>
              </w:rPr>
              <w:t>方法</w:t>
            </w:r>
          </w:p>
        </w:tc>
        <w:tc>
          <w:tcPr>
            <w:tcW w:w="2909" w:type="dxa"/>
            <w:tcBorders>
              <w:top w:val="single" w:color="000000" w:themeColor="text1" w:sz="8" w:space="0"/>
              <w:bottom w:val="single" w:color="000000" w:themeColor="text1" w:sz="8" w:space="0"/>
              <w:right w:val="nil"/>
              <w:insideH w:val="single" w:sz="8" w:space="0"/>
              <w:insideV w:val="nil"/>
            </w:tcBorders>
          </w:tcPr>
          <w:p w14:paraId="1782B33A">
            <w:pPr>
              <w:ind w:left="0" w:leftChars="0" w:firstLine="0" w:firstLineChars="0"/>
              <w:jc w:val="center"/>
              <w:rPr>
                <w:color w:val="000000" w:themeColor="text1" w:themeShade="BF"/>
                <w:sz w:val="22"/>
                <w:szCs w:val="21"/>
              </w:rPr>
            </w:pPr>
            <w:r>
              <w:rPr>
                <w:color w:val="000000" w:themeColor="text1" w:themeShade="BF"/>
                <w:sz w:val="22"/>
                <w:szCs w:val="21"/>
              </w:rPr>
              <w:t>名义动作（A0/A1/A2）</w:t>
            </w:r>
          </w:p>
        </w:tc>
        <w:tc>
          <w:tcPr>
            <w:tcW w:w="1929" w:type="dxa"/>
            <w:tcBorders>
              <w:top w:val="single" w:color="000000" w:themeColor="text1" w:sz="8" w:space="0"/>
              <w:bottom w:val="single" w:color="000000" w:themeColor="text1" w:sz="8" w:space="0"/>
              <w:right w:val="nil"/>
              <w:insideH w:val="single" w:sz="8" w:space="0"/>
              <w:insideV w:val="nil"/>
            </w:tcBorders>
          </w:tcPr>
          <w:p w14:paraId="474EBF62">
            <w:pPr>
              <w:ind w:left="0" w:leftChars="0" w:firstLine="0" w:firstLineChars="0"/>
              <w:jc w:val="center"/>
              <w:rPr>
                <w:color w:val="000000" w:themeColor="text1" w:themeShade="BF"/>
                <w:sz w:val="22"/>
                <w:szCs w:val="21"/>
              </w:rPr>
            </w:pPr>
            <w:r>
              <w:rPr>
                <w:color w:val="000000" w:themeColor="text1" w:themeShade="BF"/>
                <w:sz w:val="22"/>
                <w:szCs w:val="21"/>
              </w:rPr>
              <w:t>共享QP执行动作</w:t>
            </w:r>
          </w:p>
        </w:tc>
        <w:tc>
          <w:tcPr>
            <w:tcW w:w="3120" w:type="dxa"/>
            <w:tcBorders>
              <w:top w:val="single" w:color="000000" w:themeColor="text1" w:sz="8" w:space="0"/>
              <w:bottom w:val="single" w:color="000000" w:themeColor="text1" w:sz="8" w:space="0"/>
              <w:right w:val="nil"/>
              <w:insideH w:val="single" w:sz="8" w:space="0"/>
              <w:insideV w:val="nil"/>
            </w:tcBorders>
          </w:tcPr>
          <w:p w14:paraId="2BE46C67">
            <w:pPr>
              <w:ind w:left="0" w:leftChars="0" w:firstLine="0" w:firstLineChars="0"/>
              <w:jc w:val="center"/>
              <w:rPr>
                <w:color w:val="000000" w:themeColor="text1" w:themeShade="BF"/>
                <w:sz w:val="22"/>
                <w:szCs w:val="21"/>
              </w:rPr>
            </w:pPr>
            <w:r>
              <w:rPr>
                <w:color w:val="000000" w:themeColor="text1" w:themeShade="BF"/>
                <w:sz w:val="22"/>
                <w:szCs w:val="21"/>
              </w:rPr>
              <w:t>执行后真值结果</w:t>
            </w:r>
          </w:p>
        </w:tc>
      </w:tr>
      <w:tr w14:paraId="36ECE37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1D3DFF6D">
            <w:pPr>
              <w:ind w:left="0" w:leftChars="0" w:firstLine="0" w:firstLineChars="0"/>
              <w:jc w:val="center"/>
              <w:rPr>
                <w:color w:val="000000" w:themeColor="text1" w:themeShade="BF"/>
                <w:sz w:val="22"/>
                <w:szCs w:val="21"/>
              </w:rPr>
            </w:pPr>
            <w:r>
              <w:rPr>
                <w:color w:val="000000" w:themeColor="text1" w:themeShade="BF"/>
                <w:sz w:val="22"/>
                <w:szCs w:val="21"/>
              </w:rPr>
              <w:t>本文方法</w:t>
            </w:r>
          </w:p>
        </w:tc>
        <w:tc>
          <w:tcPr>
            <w:tcW w:w="2909" w:type="dxa"/>
          </w:tcPr>
          <w:p w14:paraId="55447A4F">
            <w:pPr>
              <w:ind w:left="0" w:leftChars="0" w:firstLine="0" w:firstLineChars="0"/>
              <w:jc w:val="center"/>
              <w:rPr>
                <w:color w:val="000000" w:themeColor="text1" w:themeShade="BF"/>
                <w:sz w:val="22"/>
                <w:szCs w:val="21"/>
              </w:rPr>
            </w:pPr>
            <w:r>
              <w:rPr>
                <w:color w:val="000000" w:themeColor="text1" w:themeShade="BF"/>
                <w:sz w:val="22"/>
                <w:szCs w:val="21"/>
              </w:rPr>
              <w:t>CRITICAL/COVER/SUPPORT</w:t>
            </w:r>
          </w:p>
        </w:tc>
        <w:tc>
          <w:tcPr>
            <w:tcW w:w="1929" w:type="dxa"/>
          </w:tcPr>
          <w:p w14:paraId="17F9132A">
            <w:pPr>
              <w:ind w:left="0" w:leftChars="0" w:firstLine="0" w:firstLineChars="0"/>
              <w:jc w:val="center"/>
              <w:rPr>
                <w:color w:val="000000" w:themeColor="text1" w:themeShade="BF"/>
                <w:sz w:val="22"/>
                <w:szCs w:val="21"/>
              </w:rPr>
            </w:pPr>
            <w:r>
              <w:rPr>
                <w:color w:val="000000" w:themeColor="text1" w:themeShade="BF"/>
                <w:sz w:val="22"/>
                <w:szCs w:val="21"/>
              </w:rPr>
              <w:t>RECOVER/COVER/SUPPORT</w:t>
            </w:r>
          </w:p>
        </w:tc>
        <w:tc>
          <w:tcPr>
            <w:tcW w:w="3120" w:type="dxa"/>
          </w:tcPr>
          <w:p w14:paraId="40410CA7">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0364270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103C7BE8">
            <w:pPr>
              <w:ind w:left="0" w:leftChars="0" w:firstLine="0" w:firstLineChars="0"/>
              <w:jc w:val="center"/>
              <w:rPr>
                <w:color w:val="000000" w:themeColor="text1" w:themeShade="BF"/>
                <w:sz w:val="22"/>
                <w:szCs w:val="21"/>
              </w:rPr>
            </w:pPr>
            <w:r>
              <w:rPr>
                <w:color w:val="000000" w:themeColor="text1" w:themeShade="BF"/>
                <w:sz w:val="22"/>
                <w:szCs w:val="21"/>
              </w:rPr>
              <w:t>MAPPO</w:t>
            </w:r>
          </w:p>
        </w:tc>
        <w:tc>
          <w:tcPr>
            <w:tcW w:w="2909" w:type="dxa"/>
          </w:tcPr>
          <w:p w14:paraId="4A597484">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1929" w:type="dxa"/>
          </w:tcPr>
          <w:p w14:paraId="172F1E66">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3120" w:type="dxa"/>
          </w:tcPr>
          <w:p w14:paraId="3EACF8CD">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6AF4E24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50202A81">
            <w:pPr>
              <w:ind w:left="0" w:leftChars="0" w:firstLine="0" w:firstLineChars="0"/>
              <w:jc w:val="center"/>
              <w:rPr>
                <w:color w:val="000000" w:themeColor="text1" w:themeShade="BF"/>
                <w:sz w:val="22"/>
                <w:szCs w:val="21"/>
              </w:rPr>
            </w:pPr>
            <w:r>
              <w:rPr>
                <w:color w:val="000000" w:themeColor="text1" w:themeShade="BF"/>
                <w:sz w:val="22"/>
                <w:szCs w:val="21"/>
              </w:rPr>
              <w:t>HAPPO</w:t>
            </w:r>
          </w:p>
        </w:tc>
        <w:tc>
          <w:tcPr>
            <w:tcW w:w="2909" w:type="dxa"/>
          </w:tcPr>
          <w:p w14:paraId="0241B180">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929" w:type="dxa"/>
          </w:tcPr>
          <w:p w14:paraId="78D72CCC">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120" w:type="dxa"/>
          </w:tcPr>
          <w:p w14:paraId="33B9975B">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2742965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440DEDC6">
            <w:pPr>
              <w:ind w:left="0" w:leftChars="0" w:firstLine="0" w:firstLineChars="0"/>
              <w:jc w:val="center"/>
              <w:rPr>
                <w:color w:val="000000" w:themeColor="text1" w:themeShade="BF"/>
                <w:sz w:val="22"/>
                <w:szCs w:val="21"/>
              </w:rPr>
            </w:pPr>
            <w:r>
              <w:rPr>
                <w:color w:val="000000" w:themeColor="text1" w:themeShade="BF"/>
                <w:sz w:val="22"/>
                <w:szCs w:val="21"/>
              </w:rPr>
              <w:t>HATRPO</w:t>
            </w:r>
          </w:p>
        </w:tc>
        <w:tc>
          <w:tcPr>
            <w:tcW w:w="2909" w:type="dxa"/>
          </w:tcPr>
          <w:p w14:paraId="74A2A7C0">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929" w:type="dxa"/>
          </w:tcPr>
          <w:p w14:paraId="4A894B31">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120" w:type="dxa"/>
          </w:tcPr>
          <w:p w14:paraId="4C99AF57">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4E2404A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7733B60A">
            <w:pPr>
              <w:ind w:left="0" w:leftChars="0" w:firstLine="0" w:firstLineChars="0"/>
              <w:jc w:val="center"/>
              <w:rPr>
                <w:color w:val="000000" w:themeColor="text1" w:themeShade="BF"/>
                <w:sz w:val="22"/>
                <w:szCs w:val="21"/>
              </w:rPr>
            </w:pPr>
            <w:r>
              <w:rPr>
                <w:color w:val="000000" w:themeColor="text1" w:themeShade="BF"/>
                <w:sz w:val="22"/>
                <w:szCs w:val="21"/>
              </w:rPr>
              <w:t>MACPO</w:t>
            </w:r>
          </w:p>
        </w:tc>
        <w:tc>
          <w:tcPr>
            <w:tcW w:w="2909" w:type="dxa"/>
          </w:tcPr>
          <w:p w14:paraId="3D68FEE1">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929" w:type="dxa"/>
          </w:tcPr>
          <w:p w14:paraId="6FC753A4">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120" w:type="dxa"/>
          </w:tcPr>
          <w:p w14:paraId="5AC40055">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7964350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4BED3248">
            <w:pPr>
              <w:ind w:left="0" w:leftChars="0" w:firstLine="0" w:firstLineChars="0"/>
              <w:jc w:val="center"/>
              <w:rPr>
                <w:color w:val="000000" w:themeColor="text1" w:themeShade="BF"/>
                <w:sz w:val="22"/>
                <w:szCs w:val="21"/>
              </w:rPr>
            </w:pPr>
            <w:r>
              <w:rPr>
                <w:color w:val="000000" w:themeColor="text1" w:themeShade="BF"/>
                <w:sz w:val="22"/>
                <w:szCs w:val="21"/>
              </w:rPr>
              <w:t>MAPPO-Lagrangian</w:t>
            </w:r>
          </w:p>
        </w:tc>
        <w:tc>
          <w:tcPr>
            <w:tcW w:w="2909" w:type="dxa"/>
          </w:tcPr>
          <w:p w14:paraId="5CDB603C">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929" w:type="dxa"/>
          </w:tcPr>
          <w:p w14:paraId="1360F256">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120" w:type="dxa"/>
          </w:tcPr>
          <w:p w14:paraId="36853DA3">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2B8846C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1D4F66A4">
            <w:pPr>
              <w:ind w:left="0" w:leftChars="0" w:firstLine="0" w:firstLineChars="0"/>
              <w:jc w:val="center"/>
              <w:rPr>
                <w:color w:val="000000" w:themeColor="text1" w:themeShade="BF"/>
                <w:sz w:val="22"/>
                <w:szCs w:val="21"/>
              </w:rPr>
            </w:pPr>
            <w:r>
              <w:rPr>
                <w:color w:val="000000" w:themeColor="text1" w:themeShade="BF"/>
                <w:sz w:val="22"/>
                <w:szCs w:val="21"/>
              </w:rPr>
              <w:t>MAT</w:t>
            </w:r>
          </w:p>
        </w:tc>
        <w:tc>
          <w:tcPr>
            <w:tcW w:w="2909" w:type="dxa"/>
          </w:tcPr>
          <w:p w14:paraId="21F0E94C">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929" w:type="dxa"/>
          </w:tcPr>
          <w:p w14:paraId="060EA2D7">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120" w:type="dxa"/>
          </w:tcPr>
          <w:p w14:paraId="6F8B7E2F">
            <w:pPr>
              <w:ind w:left="0" w:leftChars="0" w:firstLine="0" w:firstLineChars="0"/>
              <w:jc w:val="center"/>
              <w:rPr>
                <w:color w:val="000000" w:themeColor="text1" w:themeShade="BF"/>
                <w:sz w:val="22"/>
                <w:szCs w:val="21"/>
              </w:rPr>
            </w:pPr>
            <w:r>
              <w:rPr>
                <w:color w:val="000000" w:themeColor="text1" w:themeShade="BF"/>
                <w:sz w:val="22"/>
                <w:szCs w:val="21"/>
              </w:rPr>
              <w:t>C02</w:t>
            </w:r>
          </w:p>
        </w:tc>
      </w:tr>
    </w:tbl>
    <w:p w14:paraId="4B29A54B">
      <w:pPr>
        <w:spacing w:after="100" w:line="336" w:lineRule="auto"/>
        <w:ind w:firstLine="480"/>
        <w:rPr>
          <w:rFonts w:hint="eastAsia" w:ascii="宋体" w:hAnsi="宋体" w:eastAsia="宋体"/>
          <w:sz w:val="24"/>
          <w:lang w:eastAsia="zh-CN"/>
        </w:rPr>
      </w:pPr>
      <w:bookmarkStart w:id="37" w:name="_Toc2798"/>
      <w:r>
        <w:rPr>
          <w:rFonts w:hint="eastAsia" w:ascii="宋体" w:hAnsi="宋体" w:eastAsia="宋体"/>
          <w:sz w:val="24"/>
          <w:lang w:eastAsia="zh-CN"/>
        </w:rPr>
        <w:t>在 t=0，本文方法以信息硬规则拦截期限驱动的 CRITICAL:A0 转入 RECOVER，团队任务分工不受影响，执行后无真值违规。由表7-2,MAPPO 令 A1、A2 直接退出任务，HAPPO、HATRPO 与 MAT 令全队回退为 RECOVER，四者均留下 C02 覆盖违规；MACPO 与 MAPPO-Lagrangian 该步无违规，但其动作由训练时代价松弛隐式学得，无法说明"为什么拦截 CRITICAL、依据哪条规则"。</w:t>
      </w:r>
    </w:p>
    <w:p w14:paraId="25054177">
      <w:pPr>
        <w:spacing w:after="100" w:line="336" w:lineRule="auto"/>
        <w:ind w:firstLine="480"/>
        <w:rPr>
          <w:rFonts w:hint="eastAsia" w:ascii="宋体" w:hAnsi="宋体" w:eastAsia="宋体"/>
          <w:sz w:val="24"/>
          <w:lang w:eastAsia="zh-CN"/>
        </w:rPr>
      </w:pPr>
      <w:r>
        <w:rPr>
          <w:rFonts w:hint="eastAsia" w:ascii="宋体" w:hAnsi="宋体" w:eastAsia="宋体"/>
          <w:sz w:val="24"/>
          <w:lang w:eastAsia="zh-CN"/>
        </w:rPr>
        <w:t>本案例的优势是硬规则前置与过程可追踪：信息前置条件不满足时，任务期限压力不能突破硬约束；A0 恢复后转入 COVER 而非回到 CRITICAL 的时间线进一步表明，系统对高风险动作的使用是由信息状态驱动、可审计的，而非被奖励信号隐式抑制。</w:t>
      </w:r>
    </w:p>
    <w:p w14:paraId="0ECCBACF">
      <w:pPr>
        <w:pStyle w:val="4"/>
        <w:ind w:firstLine="602"/>
        <w:rPr>
          <w:lang w:eastAsia="zh-CN"/>
        </w:rPr>
      </w:pPr>
      <w:r>
        <w:rPr>
          <w:rFonts w:ascii="宋体" w:hAnsi="宋体" w:eastAsia="宋体"/>
          <w:sz w:val="24"/>
          <w:lang w:eastAsia="zh-CN"/>
        </w:rPr>
        <w:t>7.3 案例C：双支援请求</w:t>
      </w:r>
      <w:bookmarkEnd w:id="37"/>
    </w:p>
    <w:p w14:paraId="5F275A42">
      <w:pPr>
        <w:spacing w:after="100" w:line="336" w:lineRule="auto"/>
        <w:ind w:firstLine="480"/>
        <w:rPr>
          <w:szCs w:val="24"/>
          <w:lang w:eastAsia="zh-CN"/>
        </w:rPr>
      </w:pPr>
      <w:r>
        <w:rPr>
          <w:rFonts w:ascii="宋体" w:hAnsi="宋体" w:eastAsia="宋体"/>
          <w:sz w:val="24"/>
        </w:rPr>
        <w:t>任务概述：</w:t>
      </w:r>
      <w:r>
        <w:rPr>
          <w:rFonts w:hint="eastAsia" w:ascii="宋体" w:hAnsi="宋体" w:eastAsia="宋体"/>
          <w:sz w:val="24"/>
        </w:rPr>
        <w:t>A0 与 A1 同时向 A2 发出支援请求，A2 是唯一可调度支援资源，系统需要在同优先级的两条 C03 支援请求中做出有依据的选择。</w:t>
      </w:r>
    </w:p>
    <w:p w14:paraId="03BE85A0">
      <w:pPr>
        <w:keepNext/>
        <w:spacing w:after="100" w:line="336" w:lineRule="auto"/>
        <w:ind w:firstLine="422"/>
        <w:rPr>
          <w:lang w:eastAsia="zh-CN"/>
        </w:rPr>
      </w:pPr>
      <w:r>
        <w:rPr>
          <w:rFonts w:ascii="宋体" w:hAnsi="宋体" w:eastAsia="宋体"/>
          <w:b/>
          <w:sz w:val="24"/>
          <w:szCs w:val="21"/>
          <w:lang w:eastAsia="zh-CN"/>
        </w:rPr>
        <w:t>（一）问题场景</w:t>
      </w:r>
    </w:p>
    <w:p w14:paraId="3F18F0F7">
      <w:pPr>
        <w:spacing w:after="100" w:line="336" w:lineRule="auto"/>
        <w:ind w:firstLine="480"/>
        <w:rPr>
          <w:szCs w:val="24"/>
          <w:lang w:eastAsia="zh-CN"/>
        </w:rPr>
      </w:pPr>
      <w:r>
        <w:rPr>
          <w:rFonts w:hint="eastAsia" w:ascii="宋体" w:hAnsi="宋体" w:eastAsia="宋体"/>
          <w:sz w:val="24"/>
        </w:rPr>
        <w:t>在 dual_support、seed=11、t=0 时刻，如图22,A0 名义动作为 CRITICAL、A1 为 COVER，两条规则 C03:0（A0 请求支援）与 C03:1（A1 请求支援）同时激活，支援对象均指向 A2。A2 当前名义动作为 SUPPORT，但 target=null，并未锁定任何一方，因此在资源上只能响应一条请求。两条 C03 同属于团队协同规则，基础优先级均为 4.0，依赖图识别出两者在 A2 的支援能力上不可同时满足。</w:t>
      </w:r>
    </w:p>
    <w:p w14:paraId="3AE10328">
      <w:pPr>
        <w:ind w:firstLine="0" w:firstLineChars="0"/>
        <w:jc w:val="both"/>
      </w:pPr>
      <w:r>
        <w:drawing>
          <wp:inline distT="0" distB="0" distL="114300" distR="114300">
            <wp:extent cx="5852160" cy="4627880"/>
            <wp:effectExtent l="0" t="0" r="2540" b="7620"/>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28"/>
                    <a:stretch>
                      <a:fillRect/>
                    </a:stretch>
                  </pic:blipFill>
                  <pic:spPr>
                    <a:xfrm>
                      <a:off x="0" y="0"/>
                      <a:ext cx="5852160" cy="4627880"/>
                    </a:xfrm>
                    <a:prstGeom prst="rect">
                      <a:avLst/>
                    </a:prstGeom>
                    <a:noFill/>
                    <a:ln>
                      <a:noFill/>
                    </a:ln>
                  </pic:spPr>
                </pic:pic>
              </a:graphicData>
            </a:graphic>
          </wp:inline>
        </w:drawing>
      </w:r>
    </w:p>
    <w:p w14:paraId="552345E1">
      <w:pPr>
        <w:ind w:firstLine="0" w:firstLineChars="0"/>
        <w:jc w:val="center"/>
        <w:rPr>
          <w:rFonts w:hint="default"/>
          <w:lang w:val="en-US"/>
        </w:rPr>
      </w:pPr>
      <w:r>
        <w:rPr>
          <w:rFonts w:ascii="宋体" w:hAnsi="宋体" w:eastAsia="宋体"/>
          <w:b/>
          <w:sz w:val="24"/>
          <w:szCs w:val="21"/>
          <w:lang w:eastAsia="zh-CN"/>
        </w:rPr>
        <w:t>图</w:t>
      </w:r>
      <w:r>
        <w:rPr>
          <w:rFonts w:hint="eastAsia" w:ascii="宋体" w:hAnsi="宋体"/>
          <w:b/>
          <w:sz w:val="24"/>
          <w:szCs w:val="21"/>
          <w:lang w:val="en-US" w:eastAsia="zh-CN"/>
        </w:rPr>
        <w:t>22</w:t>
      </w:r>
      <w:r>
        <w:rPr>
          <w:rFonts w:ascii="宋体" w:hAnsi="宋体" w:eastAsia="宋体"/>
          <w:b/>
          <w:sz w:val="24"/>
          <w:szCs w:val="21"/>
          <w:lang w:eastAsia="zh-CN"/>
        </w:rPr>
        <w:t xml:space="preserve">  案例</w:t>
      </w:r>
      <w:r>
        <w:rPr>
          <w:rFonts w:hint="eastAsia" w:ascii="宋体" w:hAnsi="宋体"/>
          <w:b/>
          <w:sz w:val="24"/>
          <w:szCs w:val="21"/>
          <w:lang w:val="en-US" w:eastAsia="zh-CN"/>
        </w:rPr>
        <w:t>C场景</w:t>
      </w:r>
    </w:p>
    <w:p w14:paraId="79F6595B">
      <w:pPr>
        <w:spacing w:after="100" w:line="336" w:lineRule="auto"/>
        <w:ind w:firstLine="480"/>
        <w:rPr>
          <w:rFonts w:hint="eastAsia" w:ascii="宋体" w:hAnsi="宋体" w:eastAsia="宋体"/>
          <w:sz w:val="24"/>
        </w:rPr>
      </w:pPr>
      <w:r>
        <w:rPr>
          <w:rFonts w:hint="eastAsia" w:ascii="宋体" w:hAnsi="宋体" w:eastAsia="宋体"/>
          <w:sz w:val="24"/>
        </w:rPr>
        <w:t>图23展示了该时刻的仲裁链路。belief 报告检测到四条规则违规概率为 1.000:C03:0（4.0）、C03:1（4.0）、C06（5.2）、E01（1.3）；依赖图据此生成五个冲突事件，其中 C03:0 与 C03:1 分别涉及 A0 和 A1，C06 与 E01 涉及三机。仲裁对两条 C03 均采用 lower_priority_rule_relaxed 处理：在资源约束下两条请求优先级相同且不可同时满足，因此两者均被记录为放松项，名义动作保留（A0=CRITICAL、A1=COVER、A2=SUPPORT），QP 无干预，状态 optimal。该处理的关键特征是"不强制指定支援方"：系统未通过硬编码优先级把 A2 指派给某一方，而是如实记录两条请求均被放松，让策略继续输出名义动作、由后续观测更新决定是否恢复请求。</w:t>
      </w:r>
    </w:p>
    <w:p w14:paraId="47E88902">
      <w:pPr>
        <w:spacing w:after="100" w:line="336" w:lineRule="auto"/>
        <w:ind w:firstLine="480"/>
        <w:rPr>
          <w:rFonts w:hint="eastAsia" w:ascii="宋体" w:hAnsi="宋体" w:eastAsia="宋体"/>
          <w:sz w:val="24"/>
        </w:rPr>
      </w:pPr>
    </w:p>
    <w:p w14:paraId="583B0704">
      <w:pPr>
        <w:spacing w:after="100" w:line="336" w:lineRule="auto"/>
        <w:ind w:firstLine="480"/>
      </w:pPr>
      <w:r>
        <w:drawing>
          <wp:inline distT="0" distB="0" distL="114300" distR="114300">
            <wp:extent cx="5861685" cy="2059305"/>
            <wp:effectExtent l="0" t="0" r="5715" b="10795"/>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pic:cNvPicPr>
                      <a:picLocks noChangeAspect="1"/>
                    </pic:cNvPicPr>
                  </pic:nvPicPr>
                  <pic:blipFill>
                    <a:blip r:embed="rId29"/>
                    <a:stretch>
                      <a:fillRect/>
                    </a:stretch>
                  </pic:blipFill>
                  <pic:spPr>
                    <a:xfrm>
                      <a:off x="0" y="0"/>
                      <a:ext cx="5861685" cy="2059305"/>
                    </a:xfrm>
                    <a:prstGeom prst="rect">
                      <a:avLst/>
                    </a:prstGeom>
                    <a:noFill/>
                    <a:ln>
                      <a:noFill/>
                    </a:ln>
                  </pic:spPr>
                </pic:pic>
              </a:graphicData>
            </a:graphic>
          </wp:inline>
        </w:drawing>
      </w:r>
    </w:p>
    <w:p w14:paraId="0F6533D1">
      <w:pPr>
        <w:ind w:firstLine="0" w:firstLineChars="0"/>
        <w:jc w:val="center"/>
        <w:rPr>
          <w:rFonts w:hint="eastAsia" w:ascii="宋体" w:hAnsi="宋体"/>
          <w:b/>
          <w:sz w:val="24"/>
          <w:szCs w:val="21"/>
          <w:lang w:val="en-US" w:eastAsia="zh-CN"/>
        </w:rPr>
      </w:pPr>
      <w:r>
        <w:rPr>
          <w:rFonts w:ascii="宋体" w:hAnsi="宋体" w:eastAsia="宋体"/>
          <w:b/>
          <w:sz w:val="24"/>
          <w:szCs w:val="21"/>
          <w:lang w:eastAsia="zh-CN"/>
        </w:rPr>
        <w:t>图</w:t>
      </w:r>
      <w:r>
        <w:rPr>
          <w:rFonts w:hint="eastAsia" w:ascii="宋体" w:hAnsi="宋体"/>
          <w:b/>
          <w:sz w:val="24"/>
          <w:szCs w:val="21"/>
          <w:lang w:val="en-US" w:eastAsia="zh-CN"/>
        </w:rPr>
        <w:t>23</w:t>
      </w:r>
      <w:r>
        <w:rPr>
          <w:rFonts w:ascii="宋体" w:hAnsi="宋体" w:eastAsia="宋体"/>
          <w:b/>
          <w:sz w:val="24"/>
          <w:szCs w:val="21"/>
          <w:lang w:eastAsia="zh-CN"/>
        </w:rPr>
        <w:t xml:space="preserve">  案例</w:t>
      </w:r>
      <w:r>
        <w:rPr>
          <w:rFonts w:hint="eastAsia" w:ascii="宋体" w:hAnsi="宋体"/>
          <w:b/>
          <w:sz w:val="24"/>
          <w:szCs w:val="21"/>
          <w:lang w:val="en-US" w:eastAsia="zh-CN"/>
        </w:rPr>
        <w:t>C求解过程</w:t>
      </w:r>
    </w:p>
    <w:p w14:paraId="1AE53E78">
      <w:pPr>
        <w:spacing w:after="100" w:line="336" w:lineRule="auto"/>
        <w:ind w:firstLine="480"/>
        <w:rPr>
          <w:rFonts w:hint="default" w:ascii="宋体" w:hAnsi="宋体"/>
          <w:b/>
          <w:sz w:val="24"/>
          <w:szCs w:val="21"/>
          <w:lang w:val="en-US" w:eastAsia="zh-CN"/>
        </w:rPr>
      </w:pPr>
      <w:r>
        <w:rPr>
          <w:rFonts w:hint="eastAsia"/>
        </w:rPr>
        <w:t>从全 30 步时间线看，A0 在 t=0–13 以 CRITICAL/HOLD 交替保持任务推进，t=14 起转入 COVER;A1 全程 COVER;A2 全程 SUPPORT。值得注意的是，t=8 起依赖图中 C03:1 的放松残差开始被持续记录——A1 的支援请求在后续决策中一直未被满足，但该信息以显式放松项的形式保留在日志中，便于追溯。全轨迹未产生任何真值硬规则违规。</w:t>
      </w:r>
    </w:p>
    <w:p w14:paraId="4A48C879">
      <w:pPr>
        <w:spacing w:after="100" w:line="336" w:lineRule="auto"/>
        <w:ind w:firstLine="480"/>
      </w:pPr>
      <w:r>
        <w:drawing>
          <wp:inline distT="0" distB="0" distL="114300" distR="114300">
            <wp:extent cx="5840730" cy="3693795"/>
            <wp:effectExtent l="0" t="0" r="1270" b="1905"/>
            <wp:docPr id="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pic:cNvPicPr>
                      <a:picLocks noChangeAspect="1"/>
                    </pic:cNvPicPr>
                  </pic:nvPicPr>
                  <pic:blipFill>
                    <a:blip r:embed="rId30"/>
                    <a:stretch>
                      <a:fillRect/>
                    </a:stretch>
                  </pic:blipFill>
                  <pic:spPr>
                    <a:xfrm>
                      <a:off x="0" y="0"/>
                      <a:ext cx="5840730" cy="3693795"/>
                    </a:xfrm>
                    <a:prstGeom prst="rect">
                      <a:avLst/>
                    </a:prstGeom>
                    <a:noFill/>
                    <a:ln>
                      <a:noFill/>
                    </a:ln>
                  </pic:spPr>
                </pic:pic>
              </a:graphicData>
            </a:graphic>
          </wp:inline>
        </w:drawing>
      </w:r>
    </w:p>
    <w:p w14:paraId="2A584B50">
      <w:pPr>
        <w:ind w:firstLine="0" w:firstLineChars="0"/>
        <w:jc w:val="center"/>
        <w:rPr>
          <w:rFonts w:hint="default"/>
          <w:lang w:val="en-US" w:eastAsia="zh-CN"/>
        </w:rPr>
      </w:pPr>
      <w:r>
        <w:rPr>
          <w:rFonts w:ascii="宋体" w:hAnsi="宋体" w:eastAsia="宋体"/>
          <w:b/>
          <w:sz w:val="24"/>
          <w:szCs w:val="21"/>
          <w:lang w:eastAsia="zh-CN"/>
        </w:rPr>
        <w:t>图</w:t>
      </w:r>
      <w:r>
        <w:rPr>
          <w:rFonts w:hint="eastAsia" w:ascii="宋体" w:hAnsi="宋体"/>
          <w:b/>
          <w:sz w:val="24"/>
          <w:szCs w:val="21"/>
          <w:lang w:val="en-US" w:eastAsia="zh-CN"/>
        </w:rPr>
        <w:t>24</w:t>
      </w:r>
      <w:r>
        <w:rPr>
          <w:rFonts w:ascii="宋体" w:hAnsi="宋体" w:eastAsia="宋体"/>
          <w:b/>
          <w:sz w:val="24"/>
          <w:szCs w:val="21"/>
          <w:lang w:eastAsia="zh-CN"/>
        </w:rPr>
        <w:t xml:space="preserve">  案例</w:t>
      </w:r>
      <w:r>
        <w:rPr>
          <w:rFonts w:hint="eastAsia" w:ascii="宋体" w:hAnsi="宋体"/>
          <w:b/>
          <w:sz w:val="24"/>
          <w:szCs w:val="21"/>
          <w:lang w:val="en-US" w:eastAsia="zh-CN"/>
        </w:rPr>
        <w:t>C时间线</w:t>
      </w:r>
    </w:p>
    <w:p w14:paraId="513F7FB4">
      <w:pPr>
        <w:keepNext/>
        <w:spacing w:after="100" w:line="336" w:lineRule="auto"/>
        <w:ind w:firstLine="422"/>
        <w:rPr>
          <w:lang w:eastAsia="zh-CN"/>
        </w:rPr>
      </w:pPr>
      <w:r>
        <w:rPr>
          <w:rFonts w:ascii="宋体" w:hAnsi="宋体" w:eastAsia="宋体"/>
          <w:b/>
          <w:sz w:val="24"/>
          <w:szCs w:val="21"/>
          <w:lang w:eastAsia="zh-CN"/>
        </w:rPr>
        <w:t>（二）七方法对比表</w:t>
      </w:r>
    </w:p>
    <w:p w14:paraId="0C130345">
      <w:pPr>
        <w:keepNext/>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表</w:t>
      </w:r>
      <w:r>
        <w:rPr>
          <w:rFonts w:hint="eastAsia" w:ascii="宋体" w:hAnsi="宋体" w:eastAsia="宋体"/>
          <w:b/>
          <w:sz w:val="24"/>
          <w:szCs w:val="21"/>
          <w:lang w:eastAsia="zh-CN"/>
        </w:rPr>
        <w:t xml:space="preserve">7-3 </w:t>
      </w:r>
      <w:r>
        <w:rPr>
          <w:rFonts w:ascii="宋体" w:hAnsi="宋体" w:eastAsia="宋体"/>
          <w:b/>
          <w:sz w:val="24"/>
          <w:szCs w:val="21"/>
          <w:lang w:eastAsia="zh-CN"/>
        </w:rPr>
        <w:t xml:space="preserve"> 案例C七方法动作与结果对比</w:t>
      </w:r>
    </w:p>
    <w:tbl>
      <w:tblPr>
        <w:tblStyle w:val="38"/>
        <w:tblW w:w="9236"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1"/>
        <w:gridCol w:w="3273"/>
        <w:gridCol w:w="3273"/>
        <w:gridCol w:w="1429"/>
      </w:tblGrid>
      <w:tr w14:paraId="0458B75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Borders>
              <w:top w:val="single" w:color="000000" w:themeColor="text1" w:sz="8" w:space="0"/>
              <w:left w:val="nil"/>
              <w:bottom w:val="single" w:color="000000" w:themeColor="text1" w:sz="8" w:space="0"/>
              <w:right w:val="nil"/>
              <w:insideH w:val="single" w:sz="8" w:space="0"/>
              <w:insideV w:val="nil"/>
            </w:tcBorders>
          </w:tcPr>
          <w:p w14:paraId="728E3CE4">
            <w:pPr>
              <w:ind w:left="0" w:leftChars="0" w:firstLine="0" w:firstLineChars="0"/>
              <w:jc w:val="center"/>
              <w:rPr>
                <w:color w:val="000000" w:themeColor="text1" w:themeShade="BF"/>
                <w:sz w:val="21"/>
                <w:szCs w:val="21"/>
              </w:rPr>
            </w:pPr>
            <w:r>
              <w:rPr>
                <w:color w:val="000000" w:themeColor="text1" w:themeShade="BF"/>
                <w:sz w:val="21"/>
                <w:szCs w:val="21"/>
              </w:rPr>
              <w:t>方法</w:t>
            </w:r>
          </w:p>
        </w:tc>
        <w:tc>
          <w:tcPr>
            <w:tcW w:w="3273" w:type="dxa"/>
            <w:tcBorders>
              <w:top w:val="single" w:color="000000" w:themeColor="text1" w:sz="8" w:space="0"/>
              <w:bottom w:val="single" w:color="000000" w:themeColor="text1" w:sz="8" w:space="0"/>
              <w:right w:val="nil"/>
              <w:insideH w:val="single" w:sz="8" w:space="0"/>
              <w:insideV w:val="nil"/>
            </w:tcBorders>
          </w:tcPr>
          <w:p w14:paraId="5BE1BD02">
            <w:pPr>
              <w:ind w:left="0" w:leftChars="0" w:firstLine="0" w:firstLineChars="0"/>
              <w:jc w:val="center"/>
              <w:rPr>
                <w:color w:val="000000" w:themeColor="text1" w:themeShade="BF"/>
                <w:sz w:val="21"/>
                <w:szCs w:val="21"/>
              </w:rPr>
            </w:pPr>
            <w:r>
              <w:rPr>
                <w:color w:val="000000" w:themeColor="text1" w:themeShade="BF"/>
                <w:sz w:val="21"/>
                <w:szCs w:val="21"/>
              </w:rPr>
              <w:t>名义动作（A0/A1/A2）</w:t>
            </w:r>
          </w:p>
        </w:tc>
        <w:tc>
          <w:tcPr>
            <w:tcW w:w="2024" w:type="dxa"/>
            <w:tcBorders>
              <w:top w:val="single" w:color="000000" w:themeColor="text1" w:sz="8" w:space="0"/>
              <w:bottom w:val="single" w:color="000000" w:themeColor="text1" w:sz="8" w:space="0"/>
              <w:right w:val="nil"/>
              <w:insideH w:val="single" w:sz="8" w:space="0"/>
              <w:insideV w:val="nil"/>
            </w:tcBorders>
          </w:tcPr>
          <w:p w14:paraId="167DE9A6">
            <w:pPr>
              <w:ind w:left="0" w:leftChars="0" w:firstLine="0" w:firstLineChars="0"/>
              <w:jc w:val="center"/>
              <w:rPr>
                <w:color w:val="000000" w:themeColor="text1" w:themeShade="BF"/>
                <w:sz w:val="21"/>
                <w:szCs w:val="21"/>
              </w:rPr>
            </w:pPr>
            <w:r>
              <w:rPr>
                <w:color w:val="000000" w:themeColor="text1" w:themeShade="BF"/>
                <w:sz w:val="21"/>
                <w:szCs w:val="21"/>
              </w:rPr>
              <w:t>共享QP执行动作</w:t>
            </w:r>
          </w:p>
        </w:tc>
        <w:tc>
          <w:tcPr>
            <w:tcW w:w="2563" w:type="dxa"/>
            <w:tcBorders>
              <w:top w:val="single" w:color="000000" w:themeColor="text1" w:sz="8" w:space="0"/>
              <w:bottom w:val="single" w:color="000000" w:themeColor="text1" w:sz="8" w:space="0"/>
              <w:right w:val="nil"/>
              <w:insideH w:val="single" w:sz="8" w:space="0"/>
              <w:insideV w:val="nil"/>
            </w:tcBorders>
          </w:tcPr>
          <w:p w14:paraId="6B3533E0">
            <w:pPr>
              <w:ind w:left="0" w:leftChars="0" w:firstLine="0" w:firstLineChars="0"/>
              <w:jc w:val="center"/>
              <w:rPr>
                <w:color w:val="000000" w:themeColor="text1" w:themeShade="BF"/>
                <w:sz w:val="21"/>
                <w:szCs w:val="21"/>
              </w:rPr>
            </w:pPr>
            <w:r>
              <w:rPr>
                <w:color w:val="000000" w:themeColor="text1" w:themeShade="BF"/>
                <w:sz w:val="21"/>
                <w:szCs w:val="21"/>
              </w:rPr>
              <w:t>执行后真值结果</w:t>
            </w:r>
          </w:p>
        </w:tc>
      </w:tr>
      <w:tr w14:paraId="5512C91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7CB34243">
            <w:pPr>
              <w:ind w:left="0" w:leftChars="0" w:firstLine="0" w:firstLineChars="0"/>
              <w:jc w:val="center"/>
              <w:rPr>
                <w:color w:val="000000" w:themeColor="text1" w:themeShade="BF"/>
                <w:sz w:val="21"/>
                <w:szCs w:val="21"/>
              </w:rPr>
            </w:pPr>
            <w:r>
              <w:rPr>
                <w:color w:val="000000" w:themeColor="text1" w:themeShade="BF"/>
                <w:sz w:val="21"/>
                <w:szCs w:val="21"/>
              </w:rPr>
              <w:t>本文方法</w:t>
            </w:r>
          </w:p>
        </w:tc>
        <w:tc>
          <w:tcPr>
            <w:tcW w:w="3273" w:type="dxa"/>
          </w:tcPr>
          <w:p w14:paraId="42BCA090">
            <w:pPr>
              <w:ind w:left="0" w:leftChars="0" w:firstLine="0" w:firstLineChars="0"/>
              <w:jc w:val="center"/>
              <w:rPr>
                <w:color w:val="000000" w:themeColor="text1" w:themeShade="BF"/>
                <w:sz w:val="21"/>
                <w:szCs w:val="21"/>
              </w:rPr>
            </w:pPr>
            <w:r>
              <w:rPr>
                <w:color w:val="000000" w:themeColor="text1" w:themeShade="BF"/>
                <w:sz w:val="21"/>
                <w:szCs w:val="21"/>
              </w:rPr>
              <w:t>CRITICAL/COVER/SUPPORT</w:t>
            </w:r>
          </w:p>
        </w:tc>
        <w:tc>
          <w:tcPr>
            <w:tcW w:w="2024" w:type="dxa"/>
          </w:tcPr>
          <w:p w14:paraId="6294D4A4">
            <w:pPr>
              <w:ind w:left="0" w:leftChars="0" w:firstLine="0" w:firstLineChars="0"/>
              <w:jc w:val="center"/>
              <w:rPr>
                <w:color w:val="000000" w:themeColor="text1" w:themeShade="BF"/>
                <w:sz w:val="21"/>
                <w:szCs w:val="21"/>
              </w:rPr>
            </w:pPr>
            <w:r>
              <w:rPr>
                <w:color w:val="000000" w:themeColor="text1" w:themeShade="BF"/>
                <w:sz w:val="21"/>
                <w:szCs w:val="21"/>
              </w:rPr>
              <w:t>CRITICAL/COVER/SUPPORT</w:t>
            </w:r>
          </w:p>
        </w:tc>
        <w:tc>
          <w:tcPr>
            <w:tcW w:w="2563" w:type="dxa"/>
          </w:tcPr>
          <w:p w14:paraId="754900AF">
            <w:pPr>
              <w:ind w:left="0" w:leftChars="0" w:firstLine="0" w:firstLineChars="0"/>
              <w:jc w:val="center"/>
              <w:rPr>
                <w:color w:val="000000" w:themeColor="text1" w:themeShade="BF"/>
                <w:sz w:val="21"/>
                <w:szCs w:val="21"/>
              </w:rPr>
            </w:pPr>
            <w:r>
              <w:rPr>
                <w:color w:val="000000" w:themeColor="text1" w:themeShade="BF"/>
                <w:sz w:val="21"/>
                <w:szCs w:val="21"/>
              </w:rPr>
              <w:t>E01</w:t>
            </w:r>
          </w:p>
        </w:tc>
      </w:tr>
      <w:tr w14:paraId="22AF0B3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316350AA">
            <w:pPr>
              <w:ind w:left="0" w:leftChars="0" w:firstLine="0" w:firstLineChars="0"/>
              <w:jc w:val="center"/>
              <w:rPr>
                <w:color w:val="000000" w:themeColor="text1" w:themeShade="BF"/>
                <w:sz w:val="21"/>
                <w:szCs w:val="21"/>
              </w:rPr>
            </w:pPr>
            <w:r>
              <w:rPr>
                <w:color w:val="000000" w:themeColor="text1" w:themeShade="BF"/>
                <w:sz w:val="21"/>
                <w:szCs w:val="21"/>
              </w:rPr>
              <w:t>MAPPO</w:t>
            </w:r>
          </w:p>
        </w:tc>
        <w:tc>
          <w:tcPr>
            <w:tcW w:w="3273" w:type="dxa"/>
          </w:tcPr>
          <w:p w14:paraId="3E9DD257">
            <w:pPr>
              <w:ind w:left="0" w:leftChars="0" w:firstLine="0" w:firstLineChars="0"/>
              <w:jc w:val="center"/>
              <w:rPr>
                <w:color w:val="000000" w:themeColor="text1" w:themeShade="BF"/>
                <w:sz w:val="21"/>
                <w:szCs w:val="21"/>
              </w:rPr>
            </w:pPr>
            <w:r>
              <w:rPr>
                <w:color w:val="000000" w:themeColor="text1" w:themeShade="BF"/>
                <w:sz w:val="21"/>
                <w:szCs w:val="21"/>
              </w:rPr>
              <w:t>RECOVER/EXIT/EXIT</w:t>
            </w:r>
          </w:p>
        </w:tc>
        <w:tc>
          <w:tcPr>
            <w:tcW w:w="2024" w:type="dxa"/>
          </w:tcPr>
          <w:p w14:paraId="358EBE64">
            <w:pPr>
              <w:ind w:left="0" w:leftChars="0" w:firstLine="0" w:firstLineChars="0"/>
              <w:jc w:val="center"/>
              <w:rPr>
                <w:color w:val="000000" w:themeColor="text1" w:themeShade="BF"/>
                <w:sz w:val="21"/>
                <w:szCs w:val="21"/>
              </w:rPr>
            </w:pPr>
            <w:r>
              <w:rPr>
                <w:color w:val="000000" w:themeColor="text1" w:themeShade="BF"/>
                <w:sz w:val="21"/>
                <w:szCs w:val="21"/>
              </w:rPr>
              <w:t>RECOVER/EXIT/EXIT</w:t>
            </w:r>
          </w:p>
        </w:tc>
        <w:tc>
          <w:tcPr>
            <w:tcW w:w="2563" w:type="dxa"/>
          </w:tcPr>
          <w:p w14:paraId="17A0FE1D">
            <w:pPr>
              <w:ind w:left="0" w:leftChars="0" w:firstLine="0" w:firstLineChars="0"/>
              <w:jc w:val="center"/>
              <w:rPr>
                <w:color w:val="000000" w:themeColor="text1" w:themeShade="BF"/>
                <w:sz w:val="21"/>
                <w:szCs w:val="21"/>
              </w:rPr>
            </w:pPr>
            <w:r>
              <w:rPr>
                <w:color w:val="000000" w:themeColor="text1" w:themeShade="BF"/>
                <w:sz w:val="21"/>
                <w:szCs w:val="21"/>
              </w:rPr>
              <w:t>C02</w:t>
            </w:r>
          </w:p>
        </w:tc>
      </w:tr>
      <w:tr w14:paraId="5D0C876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09ED2375">
            <w:pPr>
              <w:ind w:left="0" w:leftChars="0" w:firstLine="0" w:firstLineChars="0"/>
              <w:jc w:val="center"/>
              <w:rPr>
                <w:color w:val="000000" w:themeColor="text1" w:themeShade="BF"/>
                <w:sz w:val="21"/>
                <w:szCs w:val="21"/>
              </w:rPr>
            </w:pPr>
            <w:r>
              <w:rPr>
                <w:color w:val="000000" w:themeColor="text1" w:themeShade="BF"/>
                <w:sz w:val="21"/>
                <w:szCs w:val="21"/>
              </w:rPr>
              <w:t>HAPPO</w:t>
            </w:r>
          </w:p>
        </w:tc>
        <w:tc>
          <w:tcPr>
            <w:tcW w:w="3273" w:type="dxa"/>
          </w:tcPr>
          <w:p w14:paraId="0ADC6EC8">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024" w:type="dxa"/>
          </w:tcPr>
          <w:p w14:paraId="445B6748">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563" w:type="dxa"/>
          </w:tcPr>
          <w:p w14:paraId="65B9A408">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1395D00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546BA4DE">
            <w:pPr>
              <w:ind w:left="0" w:leftChars="0" w:firstLine="0" w:firstLineChars="0"/>
              <w:jc w:val="center"/>
              <w:rPr>
                <w:color w:val="000000" w:themeColor="text1" w:themeShade="BF"/>
                <w:sz w:val="21"/>
                <w:szCs w:val="21"/>
              </w:rPr>
            </w:pPr>
            <w:r>
              <w:rPr>
                <w:color w:val="000000" w:themeColor="text1" w:themeShade="BF"/>
                <w:sz w:val="21"/>
                <w:szCs w:val="21"/>
              </w:rPr>
              <w:t>HATRPO</w:t>
            </w:r>
          </w:p>
        </w:tc>
        <w:tc>
          <w:tcPr>
            <w:tcW w:w="3273" w:type="dxa"/>
          </w:tcPr>
          <w:p w14:paraId="26BA2657">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024" w:type="dxa"/>
          </w:tcPr>
          <w:p w14:paraId="5FF9CE6E">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563" w:type="dxa"/>
          </w:tcPr>
          <w:p w14:paraId="3F996C15">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3370D7E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15DC0EED">
            <w:pPr>
              <w:ind w:left="0" w:leftChars="0" w:firstLine="0" w:firstLineChars="0"/>
              <w:jc w:val="center"/>
              <w:rPr>
                <w:color w:val="000000" w:themeColor="text1" w:themeShade="BF"/>
                <w:sz w:val="21"/>
                <w:szCs w:val="21"/>
              </w:rPr>
            </w:pPr>
            <w:r>
              <w:rPr>
                <w:color w:val="000000" w:themeColor="text1" w:themeShade="BF"/>
                <w:sz w:val="21"/>
                <w:szCs w:val="21"/>
              </w:rPr>
              <w:t>MACPO</w:t>
            </w:r>
          </w:p>
        </w:tc>
        <w:tc>
          <w:tcPr>
            <w:tcW w:w="3273" w:type="dxa"/>
          </w:tcPr>
          <w:p w14:paraId="72EC7AC1">
            <w:pPr>
              <w:ind w:left="0" w:leftChars="0" w:firstLine="0" w:firstLineChars="0"/>
              <w:jc w:val="center"/>
              <w:rPr>
                <w:color w:val="000000" w:themeColor="text1" w:themeShade="BF"/>
                <w:sz w:val="21"/>
                <w:szCs w:val="21"/>
              </w:rPr>
            </w:pPr>
            <w:r>
              <w:rPr>
                <w:color w:val="000000" w:themeColor="text1" w:themeShade="BF"/>
                <w:sz w:val="21"/>
                <w:szCs w:val="21"/>
              </w:rPr>
              <w:t>RECOVER/COVER/RECOVER</w:t>
            </w:r>
          </w:p>
        </w:tc>
        <w:tc>
          <w:tcPr>
            <w:tcW w:w="2024" w:type="dxa"/>
          </w:tcPr>
          <w:p w14:paraId="75B6289D">
            <w:pPr>
              <w:ind w:left="0" w:leftChars="0" w:firstLine="0" w:firstLineChars="0"/>
              <w:jc w:val="center"/>
              <w:rPr>
                <w:color w:val="000000" w:themeColor="text1" w:themeShade="BF"/>
                <w:sz w:val="21"/>
                <w:szCs w:val="21"/>
              </w:rPr>
            </w:pPr>
            <w:r>
              <w:rPr>
                <w:color w:val="000000" w:themeColor="text1" w:themeShade="BF"/>
                <w:sz w:val="21"/>
                <w:szCs w:val="21"/>
              </w:rPr>
              <w:t>RECOVER/COVER/RECOVER</w:t>
            </w:r>
          </w:p>
        </w:tc>
        <w:tc>
          <w:tcPr>
            <w:tcW w:w="2563" w:type="dxa"/>
          </w:tcPr>
          <w:p w14:paraId="5E4C1241">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3617B2D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721A48B5">
            <w:pPr>
              <w:ind w:left="0" w:leftChars="0" w:firstLine="0" w:firstLineChars="0"/>
              <w:jc w:val="center"/>
              <w:rPr>
                <w:color w:val="000000" w:themeColor="text1" w:themeShade="BF"/>
                <w:sz w:val="21"/>
                <w:szCs w:val="21"/>
              </w:rPr>
            </w:pPr>
            <w:r>
              <w:rPr>
                <w:color w:val="000000" w:themeColor="text1" w:themeShade="BF"/>
                <w:sz w:val="21"/>
                <w:szCs w:val="21"/>
              </w:rPr>
              <w:t>MAPPO-Lagrangian</w:t>
            </w:r>
          </w:p>
        </w:tc>
        <w:tc>
          <w:tcPr>
            <w:tcW w:w="3273" w:type="dxa"/>
          </w:tcPr>
          <w:p w14:paraId="357902DB">
            <w:pPr>
              <w:ind w:left="0" w:leftChars="0" w:firstLine="0" w:firstLineChars="0"/>
              <w:jc w:val="center"/>
              <w:rPr>
                <w:color w:val="000000" w:themeColor="text1" w:themeShade="BF"/>
                <w:sz w:val="21"/>
                <w:szCs w:val="21"/>
              </w:rPr>
            </w:pPr>
            <w:r>
              <w:rPr>
                <w:color w:val="000000" w:themeColor="text1" w:themeShade="BF"/>
                <w:sz w:val="21"/>
                <w:szCs w:val="21"/>
              </w:rPr>
              <w:t>RECOVER/COVER/RECOVER</w:t>
            </w:r>
          </w:p>
        </w:tc>
        <w:tc>
          <w:tcPr>
            <w:tcW w:w="2024" w:type="dxa"/>
          </w:tcPr>
          <w:p w14:paraId="6A96A168">
            <w:pPr>
              <w:ind w:left="0" w:leftChars="0" w:firstLine="0" w:firstLineChars="0"/>
              <w:jc w:val="center"/>
              <w:rPr>
                <w:color w:val="000000" w:themeColor="text1" w:themeShade="BF"/>
                <w:sz w:val="21"/>
                <w:szCs w:val="21"/>
              </w:rPr>
            </w:pPr>
            <w:r>
              <w:rPr>
                <w:color w:val="000000" w:themeColor="text1" w:themeShade="BF"/>
                <w:sz w:val="21"/>
                <w:szCs w:val="21"/>
              </w:rPr>
              <w:t>RECOVER/COVER/RECOVER</w:t>
            </w:r>
          </w:p>
        </w:tc>
        <w:tc>
          <w:tcPr>
            <w:tcW w:w="2563" w:type="dxa"/>
          </w:tcPr>
          <w:p w14:paraId="42E4A79F">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087B87B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78C3C38A">
            <w:pPr>
              <w:ind w:left="0" w:leftChars="0" w:firstLine="0" w:firstLineChars="0"/>
              <w:jc w:val="center"/>
              <w:rPr>
                <w:color w:val="000000" w:themeColor="text1" w:themeShade="BF"/>
                <w:sz w:val="21"/>
                <w:szCs w:val="21"/>
              </w:rPr>
            </w:pPr>
            <w:r>
              <w:rPr>
                <w:color w:val="000000" w:themeColor="text1" w:themeShade="BF"/>
                <w:sz w:val="21"/>
                <w:szCs w:val="21"/>
              </w:rPr>
              <w:t>MAT</w:t>
            </w:r>
          </w:p>
        </w:tc>
        <w:tc>
          <w:tcPr>
            <w:tcW w:w="3273" w:type="dxa"/>
          </w:tcPr>
          <w:p w14:paraId="0F394CC6">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2024" w:type="dxa"/>
          </w:tcPr>
          <w:p w14:paraId="2BD1703A">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2563" w:type="dxa"/>
          </w:tcPr>
          <w:p w14:paraId="2111069D">
            <w:pPr>
              <w:ind w:left="0" w:leftChars="0" w:firstLine="0" w:firstLineChars="0"/>
              <w:jc w:val="center"/>
              <w:rPr>
                <w:color w:val="000000" w:themeColor="text1" w:themeShade="BF"/>
                <w:sz w:val="21"/>
                <w:szCs w:val="21"/>
              </w:rPr>
            </w:pPr>
            <w:r>
              <w:rPr>
                <w:color w:val="000000" w:themeColor="text1" w:themeShade="BF"/>
                <w:sz w:val="21"/>
                <w:szCs w:val="21"/>
              </w:rPr>
              <w:t>C02</w:t>
            </w:r>
          </w:p>
        </w:tc>
      </w:tr>
    </w:tbl>
    <w:p w14:paraId="5D67BF47">
      <w:pPr>
        <w:spacing w:after="100" w:line="336" w:lineRule="auto"/>
        <w:ind w:firstLine="480"/>
        <w:rPr>
          <w:rFonts w:ascii="宋体" w:hAnsi="宋体" w:eastAsia="宋体"/>
          <w:sz w:val="24"/>
          <w:lang w:eastAsia="zh-CN"/>
        </w:rPr>
      </w:pPr>
      <w:bookmarkStart w:id="38" w:name="_Toc30566"/>
      <w:r>
        <w:rPr>
          <w:rFonts w:hint="eastAsia" w:ascii="宋体" w:hAnsi="宋体" w:eastAsia="宋体"/>
          <w:sz w:val="24"/>
          <w:lang w:eastAsia="zh-CN"/>
        </w:rPr>
        <w:t>在 t=0，本文方法面对同优先级双请求选择了"两条均放松"而非"指定一方满足"。由表7-3,HAPPO 与 HATRPO 将 A0 改为 COVER、A1 和 A2 改为 RECOVER，无规则违规——但 A1/A2 的回退意味着支援请求被彻底放弃，未记录任何放松残差；MACPO 与 MAPPO-Lagrangian 令 A0 和 A2 改为 RECOVER，同样无违规但隐式牺牲了两条请求；MAPPO 与 MAT 的 A1、A2 直接退出（EXIT），留下 C02 覆盖违规。本文方法的独特之处在于显式记录了放松项：C03:0 和 C03:1 都在日志中被标注为 relaxed，A2 保持 SUPPORT 而不强制 target 指向某一方——系统把"两条请求均未被满足"作为残差信息保留，供后续决策或任务重规划使用。这体现了可追溯的仲裁语义：不可同时满足的要求被记录，而非被训练代价隐式吸收。</w:t>
      </w:r>
    </w:p>
    <w:p w14:paraId="2D8F084B">
      <w:pPr>
        <w:pStyle w:val="4"/>
        <w:ind w:firstLine="602"/>
        <w:rPr>
          <w:lang w:eastAsia="zh-CN"/>
        </w:rPr>
      </w:pPr>
      <w:r>
        <w:rPr>
          <w:rFonts w:ascii="宋体" w:hAnsi="宋体" w:eastAsia="宋体"/>
          <w:sz w:val="24"/>
          <w:lang w:eastAsia="zh-CN"/>
        </w:rPr>
        <w:t>7.4 案例D：支援与安全趋势</w:t>
      </w:r>
      <w:bookmarkEnd w:id="38"/>
    </w:p>
    <w:p w14:paraId="633DE3D0">
      <w:pPr>
        <w:spacing w:after="100" w:line="336" w:lineRule="auto"/>
        <w:ind w:firstLine="480"/>
        <w:rPr>
          <w:szCs w:val="24"/>
          <w:lang w:eastAsia="zh-CN"/>
        </w:rPr>
      </w:pPr>
      <w:r>
        <w:rPr>
          <w:rFonts w:ascii="宋体" w:hAnsi="宋体" w:eastAsia="宋体"/>
          <w:sz w:val="24"/>
        </w:rPr>
        <w:t>任务概述：</w:t>
      </w:r>
      <w:r>
        <w:rPr>
          <w:rFonts w:hint="eastAsia" w:ascii="宋体" w:hAnsi="宋体" w:eastAsia="宋体"/>
          <w:sz w:val="24"/>
        </w:rPr>
        <w:t>A0 请求支援，而资源最高的 A1 恰好位于与 A0 相向接近的航向上；支援义务（C03）与最小间隔安全（S02）在同一对飞行器上持续冲突，安全层需要在"尽快支援"与"避免相撞"之间进行动态权衡。</w:t>
      </w:r>
    </w:p>
    <w:p w14:paraId="585986BE">
      <w:pPr>
        <w:keepNext/>
        <w:spacing w:after="100" w:line="336" w:lineRule="auto"/>
        <w:ind w:firstLine="422"/>
      </w:pPr>
      <w:r>
        <w:rPr>
          <w:rFonts w:ascii="宋体" w:hAnsi="宋体" w:eastAsia="宋体"/>
          <w:b/>
          <w:sz w:val="24"/>
          <w:szCs w:val="21"/>
        </w:rPr>
        <w:t>（一）问题场景</w:t>
      </w:r>
    </w:p>
    <w:p w14:paraId="785E4E79">
      <w:pPr>
        <w:spacing w:after="100" w:line="336" w:lineRule="auto"/>
        <w:ind w:firstLine="480"/>
        <w:rPr>
          <w:rFonts w:hint="eastAsia"/>
          <w:szCs w:val="24"/>
          <w:lang w:eastAsia="zh-CN"/>
        </w:rPr>
      </w:pPr>
      <w:r>
        <w:rPr>
          <w:rFonts w:hint="eastAsia"/>
          <w:szCs w:val="24"/>
          <w:lang w:eastAsia="zh-CN"/>
        </w:rPr>
        <w:t>在 support_separation、seed=11、t=0 时刻，如图 25 所示：A0 位于 (−98, 30, 5080) m，航向 0 rad，资源仅 0.45，已发出`support_requested=True` 请求；A1 位于 (2056, −114, 4986) m，资源 0.86 为全队最高，但航向 3.14 rad 与 A0 几乎正面对飞；A2 位于 (11, 2938, 5161) m，资源 0.68 且距离 A0 较远。</w:t>
      </w:r>
    </w:p>
    <w:p w14:paraId="7D92FB3D">
      <w:pPr>
        <w:spacing w:after="100" w:line="336" w:lineRule="auto"/>
        <w:ind w:firstLine="480"/>
        <w:rPr>
          <w:szCs w:val="24"/>
          <w:lang w:eastAsia="zh-CN"/>
        </w:rPr>
      </w:pPr>
      <w:r>
        <w:rPr>
          <w:rFonts w:hint="eastAsia"/>
          <w:szCs w:val="24"/>
          <w:lang w:eastAsia="zh-CN"/>
        </w:rPr>
        <w:t>belief 在 t=0 检测到 C03:0（概率 1.0，优先级 4.0）——A0 的支援请求未被响应；同时 C06（优先级 5.2）与 E01（优先级 1.3）亦处于违反状态。冲突仲裁模块将 A1 的名义 COVER 修正为 SUPPORT(target=0)，以满足 C03 支援义务；该干预的偏差距离为 1.0，是 t=0 唯一的主动修正动作（C06、E01 未被放松，原因为`unresolved_or_infeasible` ）。QP 求解状态为 optimal，执行后真值遗留 C02 与 E01 残差。</w:t>
      </w:r>
    </w:p>
    <w:p w14:paraId="0ABD59A9">
      <w:pPr>
        <w:ind w:firstLine="0" w:firstLineChars="0"/>
        <w:jc w:val="both"/>
        <w:rPr>
          <w:sz w:val="18"/>
        </w:rPr>
      </w:pPr>
      <w:r>
        <w:drawing>
          <wp:inline distT="0" distB="0" distL="114300" distR="114300">
            <wp:extent cx="5848350" cy="4109720"/>
            <wp:effectExtent l="0" t="0" r="6350" b="5080"/>
            <wp:docPr id="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0"/>
                    <pic:cNvPicPr>
                      <a:picLocks noChangeAspect="1"/>
                    </pic:cNvPicPr>
                  </pic:nvPicPr>
                  <pic:blipFill>
                    <a:blip r:embed="rId31"/>
                    <a:stretch>
                      <a:fillRect/>
                    </a:stretch>
                  </pic:blipFill>
                  <pic:spPr>
                    <a:xfrm>
                      <a:off x="0" y="0"/>
                      <a:ext cx="5848350" cy="4109720"/>
                    </a:xfrm>
                    <a:prstGeom prst="rect">
                      <a:avLst/>
                    </a:prstGeom>
                    <a:noFill/>
                    <a:ln>
                      <a:noFill/>
                    </a:ln>
                  </pic:spPr>
                </pic:pic>
              </a:graphicData>
            </a:graphic>
          </wp:inline>
        </w:drawing>
      </w:r>
    </w:p>
    <w:p w14:paraId="1D255DAC">
      <w:pPr>
        <w:spacing w:after="100" w:line="336" w:lineRule="auto"/>
        <w:ind w:firstLine="422"/>
        <w:jc w:val="center"/>
        <w:rPr>
          <w:rFonts w:hint="eastAsia" w:ascii="宋体" w:hAnsi="宋体" w:eastAsia="宋体"/>
          <w:b/>
          <w:sz w:val="24"/>
          <w:szCs w:val="21"/>
          <w:lang w:eastAsia="zh-CN"/>
        </w:rPr>
      </w:pPr>
      <w:r>
        <w:rPr>
          <w:rFonts w:ascii="宋体" w:hAnsi="宋体" w:eastAsia="宋体"/>
          <w:b/>
          <w:sz w:val="24"/>
          <w:szCs w:val="21"/>
          <w:lang w:eastAsia="zh-CN"/>
        </w:rPr>
        <w:t>图2</w:t>
      </w:r>
      <w:r>
        <w:rPr>
          <w:rFonts w:hint="eastAsia" w:ascii="宋体" w:hAnsi="宋体"/>
          <w:b/>
          <w:sz w:val="24"/>
          <w:szCs w:val="21"/>
          <w:lang w:val="en-US" w:eastAsia="zh-CN"/>
        </w:rPr>
        <w:t>5</w:t>
      </w:r>
      <w:r>
        <w:rPr>
          <w:rFonts w:ascii="宋体" w:hAnsi="宋体" w:eastAsia="宋体"/>
          <w:b/>
          <w:sz w:val="24"/>
          <w:szCs w:val="21"/>
          <w:lang w:eastAsia="zh-CN"/>
        </w:rPr>
        <w:t xml:space="preserve">  </w:t>
      </w:r>
      <w:r>
        <w:rPr>
          <w:rFonts w:hint="eastAsia" w:ascii="宋体" w:hAnsi="宋体" w:eastAsia="宋体"/>
          <w:b/>
          <w:sz w:val="24"/>
          <w:szCs w:val="21"/>
          <w:lang w:eastAsia="zh-CN"/>
        </w:rPr>
        <w:t>案例D t=0 场景快照</w:t>
      </w:r>
    </w:p>
    <w:p w14:paraId="3D874895">
      <w:pPr>
        <w:spacing w:after="100" w:line="336" w:lineRule="auto"/>
        <w:ind w:firstLine="480"/>
        <w:rPr>
          <w:rFonts w:hint="eastAsia"/>
          <w:szCs w:val="24"/>
          <w:lang w:eastAsia="zh-CN"/>
        </w:rPr>
      </w:pPr>
      <w:r>
        <w:rPr>
          <w:rFonts w:hint="eastAsia"/>
          <w:szCs w:val="24"/>
          <w:lang w:eastAsia="zh-CN"/>
        </w:rPr>
        <w:t>图 26 给出了 A0–A1 机间间隔在全 30 步的演化。名义策略下，A1 沿原航向继续接近 A0，间隔将从 2158.9 m 单调下降；安全层强制 A1 转向支援后，间隔下降速度减缓，但相向几何关系并未立即解除。t=2 起 S02 真值违规被触发，且持续至 t=5 共四个时间步；t=3–8 QP 进入`infeasible_fallback` ，表明在支援义务与间隔约束的组合下无法找到满足全部硬约束的可行解，只能以最小残差方式回退。t=4 出现全程最低间隔 26.3 m ，随后间隔逐步回升，t=9 起 QP 恢复 optimal 状态。</w:t>
      </w:r>
    </w:p>
    <w:p w14:paraId="76E0CFE9">
      <w:pPr>
        <w:spacing w:after="100" w:line="336" w:lineRule="auto"/>
        <w:ind w:firstLine="480"/>
        <w:rPr>
          <w:rFonts w:hint="eastAsia"/>
          <w:szCs w:val="24"/>
          <w:lang w:eastAsia="zh-CN"/>
        </w:rPr>
      </w:pPr>
      <w:r>
        <w:rPr>
          <w:rFonts w:hint="eastAsia"/>
          <w:szCs w:val="24"/>
          <w:lang w:eastAsia="zh-CN"/>
        </w:rPr>
        <w:t>需要说明的是，S02 违规判定基于预测性鲁棒度（`truth_margins` ），即外推相对运动后的最小预计间隔，而非仅当前瞬时欧氏距离。因此 t=2 时瞬时距离仍有 1223.4 m，但预测性鲁棒度已降至 −125.7 m，系统提前标记违规；至 t=4 瞬时距离 26.3 m 时，预测性鲁棒度进一步恶化至 −571.1 m。belief 在 t=2、t=3 仍认为 S02:0-1 安全（robust_lower 为 631.0 m、303.2 m），显示 belief 对快速接近场景的响应存在滞后。</w:t>
      </w:r>
    </w:p>
    <w:p w14:paraId="09F83F58">
      <w:pPr>
        <w:ind w:firstLine="0" w:firstLineChars="0"/>
        <w:jc w:val="both"/>
        <w:rPr>
          <w:sz w:val="18"/>
        </w:rPr>
      </w:pPr>
      <w:r>
        <w:drawing>
          <wp:inline distT="0" distB="0" distL="114300" distR="114300">
            <wp:extent cx="5862955" cy="2872105"/>
            <wp:effectExtent l="0" t="0" r="4445" b="10795"/>
            <wp:docPr id="4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1"/>
                    <pic:cNvPicPr>
                      <a:picLocks noChangeAspect="1"/>
                    </pic:cNvPicPr>
                  </pic:nvPicPr>
                  <pic:blipFill>
                    <a:blip r:embed="rId32"/>
                    <a:stretch>
                      <a:fillRect/>
                    </a:stretch>
                  </pic:blipFill>
                  <pic:spPr>
                    <a:xfrm>
                      <a:off x="0" y="0"/>
                      <a:ext cx="5862955" cy="2872105"/>
                    </a:xfrm>
                    <a:prstGeom prst="rect">
                      <a:avLst/>
                    </a:prstGeom>
                    <a:noFill/>
                    <a:ln>
                      <a:noFill/>
                    </a:ln>
                  </pic:spPr>
                </pic:pic>
              </a:graphicData>
            </a:graphic>
          </wp:inline>
        </w:drawing>
      </w:r>
    </w:p>
    <w:p w14:paraId="13A2C3D3">
      <w:pPr>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图2</w:t>
      </w:r>
      <w:r>
        <w:rPr>
          <w:rFonts w:hint="eastAsia" w:ascii="宋体" w:hAnsi="宋体"/>
          <w:b/>
          <w:sz w:val="24"/>
          <w:szCs w:val="21"/>
          <w:lang w:val="en-US" w:eastAsia="zh-CN"/>
        </w:rPr>
        <w:t>6</w:t>
      </w:r>
      <w:r>
        <w:rPr>
          <w:rFonts w:ascii="宋体" w:hAnsi="宋体" w:eastAsia="宋体"/>
          <w:b/>
          <w:sz w:val="24"/>
          <w:szCs w:val="21"/>
          <w:lang w:eastAsia="zh-CN"/>
        </w:rPr>
        <w:t xml:space="preserve">  </w:t>
      </w:r>
      <w:r>
        <w:rPr>
          <w:rFonts w:hint="eastAsia" w:ascii="宋体" w:hAnsi="宋体"/>
          <w:b/>
          <w:sz w:val="24"/>
          <w:szCs w:val="21"/>
          <w:lang w:val="en-US" w:eastAsia="zh-CN"/>
        </w:rPr>
        <w:t>案例D</w:t>
      </w:r>
      <w:r>
        <w:rPr>
          <w:rFonts w:hint="eastAsia" w:ascii="宋体" w:hAnsi="宋体" w:eastAsia="宋体"/>
          <w:b/>
          <w:sz w:val="24"/>
          <w:szCs w:val="21"/>
          <w:lang w:eastAsia="zh-CN"/>
        </w:rPr>
        <w:t>间隔时间线与 QP 状态</w:t>
      </w:r>
    </w:p>
    <w:p w14:paraId="663F399C">
      <w:pPr>
        <w:keepNext/>
        <w:spacing w:after="100" w:line="336" w:lineRule="auto"/>
        <w:ind w:firstLine="422"/>
        <w:rPr>
          <w:lang w:eastAsia="zh-CN"/>
        </w:rPr>
      </w:pPr>
      <w:r>
        <w:rPr>
          <w:rFonts w:ascii="宋体" w:hAnsi="宋体" w:eastAsia="宋体"/>
          <w:b/>
          <w:sz w:val="24"/>
          <w:szCs w:val="21"/>
          <w:lang w:eastAsia="zh-CN"/>
        </w:rPr>
        <w:t>（二）七方法对比表</w:t>
      </w:r>
    </w:p>
    <w:p w14:paraId="22920C36">
      <w:pPr>
        <w:spacing w:after="100" w:line="336" w:lineRule="auto"/>
        <w:ind w:firstLine="422"/>
        <w:jc w:val="center"/>
        <w:rPr>
          <w:lang w:eastAsia="zh-CN"/>
        </w:rPr>
      </w:pPr>
      <w:r>
        <w:rPr>
          <w:rFonts w:ascii="宋体" w:hAnsi="宋体" w:eastAsia="宋体"/>
          <w:b/>
          <w:sz w:val="24"/>
          <w:szCs w:val="21"/>
          <w:lang w:eastAsia="zh-CN"/>
        </w:rPr>
        <w:t>表</w:t>
      </w:r>
      <w:r>
        <w:rPr>
          <w:rFonts w:hint="eastAsia" w:ascii="宋体" w:hAnsi="宋体" w:eastAsia="宋体"/>
          <w:b/>
          <w:sz w:val="24"/>
          <w:szCs w:val="21"/>
          <w:lang w:eastAsia="zh-CN"/>
        </w:rPr>
        <w:t xml:space="preserve">7-4 </w:t>
      </w:r>
      <w:r>
        <w:rPr>
          <w:rFonts w:ascii="宋体" w:hAnsi="宋体" w:eastAsia="宋体"/>
          <w:b/>
          <w:sz w:val="24"/>
          <w:szCs w:val="21"/>
          <w:lang w:eastAsia="zh-CN"/>
        </w:rPr>
        <w:t xml:space="preserve"> 案例D七方法动作与结果对比</w:t>
      </w:r>
    </w:p>
    <w:tbl>
      <w:tblPr>
        <w:tblStyle w:val="38"/>
        <w:tblW w:w="9452"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9"/>
        <w:gridCol w:w="3273"/>
        <w:gridCol w:w="3273"/>
        <w:gridCol w:w="1617"/>
      </w:tblGrid>
      <w:tr w14:paraId="6965DE5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Borders>
              <w:top w:val="single" w:color="000000" w:themeColor="text1" w:sz="8" w:space="0"/>
              <w:left w:val="nil"/>
              <w:bottom w:val="single" w:color="000000" w:themeColor="text1" w:sz="8" w:space="0"/>
              <w:right w:val="nil"/>
              <w:insideH w:val="single" w:sz="8" w:space="0"/>
              <w:insideV w:val="nil"/>
            </w:tcBorders>
          </w:tcPr>
          <w:p w14:paraId="6C5832CB">
            <w:pPr>
              <w:ind w:left="0" w:leftChars="0" w:firstLine="0" w:firstLineChars="0"/>
              <w:jc w:val="center"/>
              <w:rPr>
                <w:color w:val="000000" w:themeColor="text1" w:themeShade="BF"/>
                <w:sz w:val="21"/>
                <w:szCs w:val="21"/>
              </w:rPr>
            </w:pPr>
            <w:r>
              <w:rPr>
                <w:color w:val="000000" w:themeColor="text1" w:themeShade="BF"/>
                <w:sz w:val="21"/>
                <w:szCs w:val="21"/>
              </w:rPr>
              <w:t>方法</w:t>
            </w:r>
          </w:p>
        </w:tc>
        <w:tc>
          <w:tcPr>
            <w:tcW w:w="2879" w:type="dxa"/>
            <w:tcBorders>
              <w:top w:val="single" w:color="000000" w:themeColor="text1" w:sz="8" w:space="0"/>
              <w:bottom w:val="single" w:color="000000" w:themeColor="text1" w:sz="8" w:space="0"/>
              <w:right w:val="nil"/>
              <w:insideH w:val="single" w:sz="8" w:space="0"/>
              <w:insideV w:val="nil"/>
            </w:tcBorders>
          </w:tcPr>
          <w:p w14:paraId="6C33ABD0">
            <w:pPr>
              <w:jc w:val="center"/>
              <w:rPr>
                <w:color w:val="000000" w:themeColor="text1" w:themeShade="BF"/>
                <w:sz w:val="21"/>
                <w:szCs w:val="21"/>
              </w:rPr>
            </w:pPr>
            <w:r>
              <w:rPr>
                <w:color w:val="000000" w:themeColor="text1" w:themeShade="BF"/>
                <w:sz w:val="21"/>
                <w:szCs w:val="21"/>
              </w:rPr>
              <w:t>名义动作（A0/A1/A2）</w:t>
            </w:r>
          </w:p>
        </w:tc>
        <w:tc>
          <w:tcPr>
            <w:tcW w:w="2061" w:type="dxa"/>
            <w:tcBorders>
              <w:top w:val="single" w:color="000000" w:themeColor="text1" w:sz="8" w:space="0"/>
              <w:bottom w:val="single" w:color="000000" w:themeColor="text1" w:sz="8" w:space="0"/>
              <w:right w:val="nil"/>
              <w:insideH w:val="single" w:sz="8" w:space="0"/>
              <w:insideV w:val="nil"/>
            </w:tcBorders>
          </w:tcPr>
          <w:p w14:paraId="566303DF">
            <w:pPr>
              <w:ind w:left="0" w:leftChars="0" w:firstLine="0" w:firstLineChars="0"/>
              <w:jc w:val="center"/>
              <w:rPr>
                <w:color w:val="000000" w:themeColor="text1" w:themeShade="BF"/>
                <w:sz w:val="21"/>
                <w:szCs w:val="21"/>
              </w:rPr>
            </w:pPr>
            <w:r>
              <w:rPr>
                <w:color w:val="000000" w:themeColor="text1" w:themeShade="BF"/>
                <w:sz w:val="21"/>
                <w:szCs w:val="21"/>
              </w:rPr>
              <w:t>共享QP执行动作</w:t>
            </w:r>
          </w:p>
        </w:tc>
        <w:tc>
          <w:tcPr>
            <w:tcW w:w="3028" w:type="dxa"/>
            <w:tcBorders>
              <w:top w:val="single" w:color="000000" w:themeColor="text1" w:sz="8" w:space="0"/>
              <w:bottom w:val="single" w:color="000000" w:themeColor="text1" w:sz="8" w:space="0"/>
              <w:right w:val="nil"/>
              <w:insideH w:val="single" w:sz="8" w:space="0"/>
              <w:insideV w:val="nil"/>
            </w:tcBorders>
          </w:tcPr>
          <w:p w14:paraId="60684958">
            <w:pPr>
              <w:ind w:left="0" w:leftChars="0" w:firstLine="0" w:firstLineChars="0"/>
              <w:jc w:val="center"/>
              <w:rPr>
                <w:color w:val="000000" w:themeColor="text1" w:themeShade="BF"/>
                <w:sz w:val="21"/>
                <w:szCs w:val="21"/>
              </w:rPr>
            </w:pPr>
            <w:r>
              <w:rPr>
                <w:color w:val="000000" w:themeColor="text1" w:themeShade="BF"/>
                <w:sz w:val="21"/>
                <w:szCs w:val="21"/>
              </w:rPr>
              <w:t>执行后真值结果</w:t>
            </w:r>
          </w:p>
        </w:tc>
      </w:tr>
      <w:tr w14:paraId="0609E7B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777ECD98">
            <w:pPr>
              <w:ind w:left="0" w:leftChars="0" w:firstLine="0" w:firstLineChars="0"/>
              <w:jc w:val="center"/>
              <w:rPr>
                <w:color w:val="000000" w:themeColor="text1" w:themeShade="BF"/>
                <w:sz w:val="21"/>
                <w:szCs w:val="21"/>
              </w:rPr>
            </w:pPr>
            <w:r>
              <w:rPr>
                <w:color w:val="000000" w:themeColor="text1" w:themeShade="BF"/>
                <w:sz w:val="21"/>
                <w:szCs w:val="21"/>
              </w:rPr>
              <w:t>本文方法</w:t>
            </w:r>
          </w:p>
        </w:tc>
        <w:tc>
          <w:tcPr>
            <w:tcW w:w="2879" w:type="dxa"/>
          </w:tcPr>
          <w:p w14:paraId="239F8970">
            <w:pPr>
              <w:ind w:left="0" w:leftChars="0" w:firstLine="0" w:firstLineChars="0"/>
              <w:jc w:val="center"/>
              <w:rPr>
                <w:color w:val="000000" w:themeColor="text1" w:themeShade="BF"/>
                <w:sz w:val="21"/>
                <w:szCs w:val="21"/>
              </w:rPr>
            </w:pPr>
            <w:r>
              <w:rPr>
                <w:color w:val="000000" w:themeColor="text1" w:themeShade="BF"/>
                <w:sz w:val="21"/>
                <w:szCs w:val="21"/>
              </w:rPr>
              <w:t>CRITICAL/COVER/SUPPORT</w:t>
            </w:r>
          </w:p>
        </w:tc>
        <w:tc>
          <w:tcPr>
            <w:tcW w:w="2061" w:type="dxa"/>
          </w:tcPr>
          <w:p w14:paraId="5023796C">
            <w:pPr>
              <w:ind w:left="0" w:leftChars="0" w:firstLine="0" w:firstLineChars="0"/>
              <w:jc w:val="center"/>
              <w:rPr>
                <w:color w:val="000000" w:themeColor="text1" w:themeShade="BF"/>
                <w:sz w:val="21"/>
                <w:szCs w:val="21"/>
              </w:rPr>
            </w:pPr>
            <w:r>
              <w:rPr>
                <w:color w:val="000000" w:themeColor="text1" w:themeShade="BF"/>
                <w:sz w:val="21"/>
                <w:szCs w:val="21"/>
              </w:rPr>
              <w:t>CRITICAL/SUPPORT/SUPPORT</w:t>
            </w:r>
          </w:p>
        </w:tc>
        <w:tc>
          <w:tcPr>
            <w:tcW w:w="3028" w:type="dxa"/>
          </w:tcPr>
          <w:p w14:paraId="245B0B42">
            <w:pPr>
              <w:ind w:left="0" w:leftChars="0" w:firstLine="0" w:firstLineChars="0"/>
              <w:jc w:val="center"/>
              <w:rPr>
                <w:color w:val="000000" w:themeColor="text1" w:themeShade="BF"/>
                <w:sz w:val="21"/>
                <w:szCs w:val="21"/>
              </w:rPr>
            </w:pPr>
            <w:r>
              <w:rPr>
                <w:color w:val="000000" w:themeColor="text1" w:themeShade="BF"/>
                <w:sz w:val="21"/>
                <w:szCs w:val="21"/>
              </w:rPr>
              <w:t>C02、E01</w:t>
            </w:r>
          </w:p>
        </w:tc>
      </w:tr>
      <w:tr w14:paraId="594A548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78F1D0EF">
            <w:pPr>
              <w:ind w:left="0" w:leftChars="0" w:firstLine="0" w:firstLineChars="0"/>
              <w:jc w:val="center"/>
              <w:rPr>
                <w:color w:val="000000" w:themeColor="text1" w:themeShade="BF"/>
                <w:sz w:val="21"/>
                <w:szCs w:val="21"/>
              </w:rPr>
            </w:pPr>
            <w:r>
              <w:rPr>
                <w:color w:val="000000" w:themeColor="text1" w:themeShade="BF"/>
                <w:sz w:val="21"/>
                <w:szCs w:val="21"/>
              </w:rPr>
              <w:t>MAPPO</w:t>
            </w:r>
          </w:p>
        </w:tc>
        <w:tc>
          <w:tcPr>
            <w:tcW w:w="2879" w:type="dxa"/>
          </w:tcPr>
          <w:p w14:paraId="7CD66E50">
            <w:pPr>
              <w:ind w:left="0" w:leftChars="0" w:firstLine="0" w:firstLineChars="0"/>
              <w:jc w:val="center"/>
              <w:rPr>
                <w:color w:val="000000" w:themeColor="text1" w:themeShade="BF"/>
                <w:sz w:val="21"/>
                <w:szCs w:val="21"/>
              </w:rPr>
            </w:pPr>
            <w:r>
              <w:rPr>
                <w:color w:val="000000" w:themeColor="text1" w:themeShade="BF"/>
                <w:sz w:val="21"/>
                <w:szCs w:val="21"/>
              </w:rPr>
              <w:t>RECOVER/EXIT/EXIT</w:t>
            </w:r>
          </w:p>
        </w:tc>
        <w:tc>
          <w:tcPr>
            <w:tcW w:w="2061" w:type="dxa"/>
          </w:tcPr>
          <w:p w14:paraId="0E88C193">
            <w:pPr>
              <w:ind w:left="0" w:leftChars="0" w:firstLine="0" w:firstLineChars="0"/>
              <w:jc w:val="center"/>
              <w:rPr>
                <w:color w:val="000000" w:themeColor="text1" w:themeShade="BF"/>
                <w:sz w:val="21"/>
                <w:szCs w:val="21"/>
              </w:rPr>
            </w:pPr>
            <w:r>
              <w:rPr>
                <w:color w:val="000000" w:themeColor="text1" w:themeShade="BF"/>
                <w:sz w:val="21"/>
                <w:szCs w:val="21"/>
              </w:rPr>
              <w:t>RECOVER/EXIT/EXIT</w:t>
            </w:r>
          </w:p>
        </w:tc>
        <w:tc>
          <w:tcPr>
            <w:tcW w:w="3028" w:type="dxa"/>
          </w:tcPr>
          <w:p w14:paraId="1129142E">
            <w:pPr>
              <w:ind w:left="0" w:leftChars="0" w:firstLine="0" w:firstLineChars="0"/>
              <w:jc w:val="center"/>
              <w:rPr>
                <w:color w:val="000000" w:themeColor="text1" w:themeShade="BF"/>
                <w:sz w:val="21"/>
                <w:szCs w:val="21"/>
              </w:rPr>
            </w:pPr>
            <w:r>
              <w:rPr>
                <w:color w:val="000000" w:themeColor="text1" w:themeShade="BF"/>
                <w:sz w:val="21"/>
                <w:szCs w:val="21"/>
              </w:rPr>
              <w:t>C02</w:t>
            </w:r>
          </w:p>
        </w:tc>
      </w:tr>
      <w:tr w14:paraId="5B47977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PrEx>
        <w:trPr>
          <w:jc w:val="center"/>
        </w:trPr>
        <w:tc>
          <w:tcPr>
            <w:tcW w:w="1484" w:type="dxa"/>
          </w:tcPr>
          <w:p w14:paraId="6929E2E6">
            <w:pPr>
              <w:ind w:left="0" w:leftChars="0" w:firstLine="0" w:firstLineChars="0"/>
              <w:jc w:val="center"/>
              <w:rPr>
                <w:color w:val="000000" w:themeColor="text1" w:themeShade="BF"/>
                <w:sz w:val="21"/>
                <w:szCs w:val="21"/>
              </w:rPr>
            </w:pPr>
            <w:r>
              <w:rPr>
                <w:color w:val="000000" w:themeColor="text1" w:themeShade="BF"/>
                <w:sz w:val="21"/>
                <w:szCs w:val="21"/>
              </w:rPr>
              <w:t>HAPPO</w:t>
            </w:r>
          </w:p>
        </w:tc>
        <w:tc>
          <w:tcPr>
            <w:tcW w:w="2879" w:type="dxa"/>
          </w:tcPr>
          <w:p w14:paraId="00D7D61C">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061" w:type="dxa"/>
          </w:tcPr>
          <w:p w14:paraId="65F78313">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3028" w:type="dxa"/>
          </w:tcPr>
          <w:p w14:paraId="53F8788A">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33A903E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3A9611FB">
            <w:pPr>
              <w:ind w:left="0" w:leftChars="0" w:firstLine="0" w:firstLineChars="0"/>
              <w:jc w:val="center"/>
              <w:rPr>
                <w:color w:val="000000" w:themeColor="text1" w:themeShade="BF"/>
                <w:sz w:val="21"/>
                <w:szCs w:val="21"/>
              </w:rPr>
            </w:pPr>
            <w:r>
              <w:rPr>
                <w:color w:val="000000" w:themeColor="text1" w:themeShade="BF"/>
                <w:sz w:val="21"/>
                <w:szCs w:val="21"/>
              </w:rPr>
              <w:t>HATRPO</w:t>
            </w:r>
          </w:p>
        </w:tc>
        <w:tc>
          <w:tcPr>
            <w:tcW w:w="2879" w:type="dxa"/>
          </w:tcPr>
          <w:p w14:paraId="499D1A07">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061" w:type="dxa"/>
          </w:tcPr>
          <w:p w14:paraId="040D004F">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3028" w:type="dxa"/>
          </w:tcPr>
          <w:p w14:paraId="0591D743">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7C663D9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63148CCD">
            <w:pPr>
              <w:ind w:left="0" w:leftChars="0" w:firstLine="0" w:firstLineChars="0"/>
              <w:jc w:val="center"/>
              <w:rPr>
                <w:color w:val="000000" w:themeColor="text1" w:themeShade="BF"/>
                <w:sz w:val="21"/>
                <w:szCs w:val="21"/>
              </w:rPr>
            </w:pPr>
            <w:r>
              <w:rPr>
                <w:color w:val="000000" w:themeColor="text1" w:themeShade="BF"/>
                <w:sz w:val="21"/>
                <w:szCs w:val="21"/>
              </w:rPr>
              <w:t>MACPO</w:t>
            </w:r>
          </w:p>
        </w:tc>
        <w:tc>
          <w:tcPr>
            <w:tcW w:w="2879" w:type="dxa"/>
          </w:tcPr>
          <w:p w14:paraId="325C747A">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2061" w:type="dxa"/>
          </w:tcPr>
          <w:p w14:paraId="3E3C2C8E">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3028" w:type="dxa"/>
          </w:tcPr>
          <w:p w14:paraId="4F5739D5">
            <w:pPr>
              <w:ind w:left="0" w:leftChars="0" w:firstLine="0" w:firstLineChars="0"/>
              <w:jc w:val="center"/>
              <w:rPr>
                <w:color w:val="000000" w:themeColor="text1" w:themeShade="BF"/>
                <w:sz w:val="21"/>
                <w:szCs w:val="21"/>
              </w:rPr>
            </w:pPr>
            <w:r>
              <w:rPr>
                <w:color w:val="000000" w:themeColor="text1" w:themeShade="BF"/>
                <w:sz w:val="21"/>
                <w:szCs w:val="21"/>
              </w:rPr>
              <w:t>C02</w:t>
            </w:r>
          </w:p>
        </w:tc>
      </w:tr>
      <w:tr w14:paraId="3C8CDA9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2D2ADCAD">
            <w:pPr>
              <w:ind w:left="0" w:leftChars="0" w:firstLine="0" w:firstLineChars="0"/>
              <w:jc w:val="center"/>
              <w:rPr>
                <w:color w:val="000000" w:themeColor="text1" w:themeShade="BF"/>
                <w:sz w:val="21"/>
                <w:szCs w:val="21"/>
              </w:rPr>
            </w:pPr>
            <w:r>
              <w:rPr>
                <w:color w:val="000000" w:themeColor="text1" w:themeShade="BF"/>
                <w:sz w:val="21"/>
                <w:szCs w:val="21"/>
              </w:rPr>
              <w:t>MAPPO-Lagrangian</w:t>
            </w:r>
          </w:p>
        </w:tc>
        <w:tc>
          <w:tcPr>
            <w:tcW w:w="2879" w:type="dxa"/>
          </w:tcPr>
          <w:p w14:paraId="3C9AAD73">
            <w:pPr>
              <w:ind w:left="0" w:leftChars="0" w:firstLine="0" w:firstLineChars="0"/>
              <w:jc w:val="center"/>
              <w:rPr>
                <w:color w:val="000000" w:themeColor="text1" w:themeShade="BF"/>
                <w:sz w:val="21"/>
                <w:szCs w:val="21"/>
              </w:rPr>
            </w:pPr>
            <w:r>
              <w:rPr>
                <w:color w:val="000000" w:themeColor="text1" w:themeShade="BF"/>
                <w:sz w:val="21"/>
                <w:szCs w:val="21"/>
              </w:rPr>
              <w:t>RECOVER/COVER/RECOVER</w:t>
            </w:r>
          </w:p>
        </w:tc>
        <w:tc>
          <w:tcPr>
            <w:tcW w:w="2061" w:type="dxa"/>
          </w:tcPr>
          <w:p w14:paraId="7C05A259">
            <w:pPr>
              <w:ind w:left="0" w:leftChars="0" w:firstLine="0" w:firstLineChars="0"/>
              <w:jc w:val="center"/>
              <w:rPr>
                <w:color w:val="000000" w:themeColor="text1" w:themeShade="BF"/>
                <w:sz w:val="21"/>
                <w:szCs w:val="21"/>
              </w:rPr>
            </w:pPr>
            <w:r>
              <w:rPr>
                <w:color w:val="000000" w:themeColor="text1" w:themeShade="BF"/>
                <w:sz w:val="21"/>
                <w:szCs w:val="21"/>
              </w:rPr>
              <w:t>RECOVER/SUPPORT/RECOVER</w:t>
            </w:r>
          </w:p>
        </w:tc>
        <w:tc>
          <w:tcPr>
            <w:tcW w:w="3028" w:type="dxa"/>
          </w:tcPr>
          <w:p w14:paraId="39C29AAC">
            <w:pPr>
              <w:ind w:left="0" w:leftChars="0" w:firstLine="0" w:firstLineChars="0"/>
              <w:jc w:val="center"/>
              <w:rPr>
                <w:color w:val="000000" w:themeColor="text1" w:themeShade="BF"/>
                <w:sz w:val="21"/>
                <w:szCs w:val="21"/>
              </w:rPr>
            </w:pPr>
            <w:r>
              <w:rPr>
                <w:color w:val="000000" w:themeColor="text1" w:themeShade="BF"/>
                <w:sz w:val="21"/>
                <w:szCs w:val="21"/>
              </w:rPr>
              <w:t>C02</w:t>
            </w:r>
          </w:p>
        </w:tc>
      </w:tr>
      <w:tr w14:paraId="6DE9367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5DA046BB">
            <w:pPr>
              <w:ind w:left="0" w:leftChars="0" w:firstLine="0" w:firstLineChars="0"/>
              <w:jc w:val="center"/>
              <w:rPr>
                <w:color w:val="000000" w:themeColor="text1" w:themeShade="BF"/>
                <w:sz w:val="21"/>
                <w:szCs w:val="21"/>
              </w:rPr>
            </w:pPr>
            <w:r>
              <w:rPr>
                <w:color w:val="000000" w:themeColor="text1" w:themeShade="BF"/>
                <w:sz w:val="21"/>
                <w:szCs w:val="21"/>
              </w:rPr>
              <w:t>MAT</w:t>
            </w:r>
          </w:p>
        </w:tc>
        <w:tc>
          <w:tcPr>
            <w:tcW w:w="2879" w:type="dxa"/>
          </w:tcPr>
          <w:p w14:paraId="0D111B42">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2061" w:type="dxa"/>
          </w:tcPr>
          <w:p w14:paraId="66F7063F">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3028" w:type="dxa"/>
          </w:tcPr>
          <w:p w14:paraId="1759A56A">
            <w:pPr>
              <w:ind w:left="0" w:leftChars="0" w:firstLine="0" w:firstLineChars="0"/>
              <w:jc w:val="center"/>
              <w:rPr>
                <w:color w:val="000000" w:themeColor="text1" w:themeShade="BF"/>
                <w:sz w:val="21"/>
                <w:szCs w:val="21"/>
              </w:rPr>
            </w:pPr>
            <w:r>
              <w:rPr>
                <w:color w:val="000000" w:themeColor="text1" w:themeShade="BF"/>
                <w:sz w:val="21"/>
                <w:szCs w:val="21"/>
              </w:rPr>
              <w:t>C02</w:t>
            </w:r>
          </w:p>
        </w:tc>
      </w:tr>
    </w:tbl>
    <w:p w14:paraId="0D59209F">
      <w:pPr>
        <w:keepNext/>
        <w:spacing w:after="100" w:line="336" w:lineRule="auto"/>
        <w:ind w:firstLine="422"/>
        <w:rPr>
          <w:rFonts w:hint="eastAsia" w:ascii="宋体" w:hAnsi="宋体" w:eastAsia="宋体"/>
          <w:b/>
          <w:sz w:val="24"/>
          <w:szCs w:val="21"/>
          <w:lang w:eastAsia="zh-CN"/>
        </w:rPr>
      </w:pPr>
      <w:r>
        <w:rPr>
          <w:rFonts w:hint="eastAsia" w:ascii="宋体" w:hAnsi="宋体" w:eastAsia="宋体"/>
          <w:b/>
          <w:sz w:val="24"/>
          <w:szCs w:val="21"/>
          <w:lang w:eastAsia="zh-CN"/>
        </w:rPr>
        <w:t>（三）执行后果与机制分析</w:t>
      </w:r>
    </w:p>
    <w:p w14:paraId="721C953D">
      <w:pPr>
        <w:spacing w:after="100" w:line="336" w:lineRule="auto"/>
        <w:ind w:firstLine="480"/>
        <w:rPr>
          <w:rFonts w:hint="eastAsia"/>
          <w:szCs w:val="24"/>
          <w:lang w:eastAsia="zh-CN"/>
        </w:rPr>
      </w:pPr>
      <w:r>
        <w:rPr>
          <w:rFonts w:hint="eastAsia"/>
          <w:szCs w:val="24"/>
          <w:lang w:eastAsia="zh-CN"/>
        </w:rPr>
        <w:t>本文方法的行为逻辑 ： belief 将 C03:0 识别为最高优先级冲突（4.0），仲裁链选择距离 A0 最近且资源</w:t>
      </w:r>
      <w:bookmarkStart w:id="45" w:name="_GoBack"/>
      <w:bookmarkEnd w:id="45"/>
      <w:r>
        <w:rPr>
          <w:rFonts w:hint="eastAsia"/>
          <w:szCs w:val="24"/>
          <w:lang w:eastAsia="zh-CN"/>
        </w:rPr>
        <w:t>最高的 A1 承担支援义务，A1 由 COVER 切换为 SUPPORT(target=0)。这一决策是"进取"的——它没有像基线那样全队回退到 RECOVER 以规避冲突，而是在保留任务推进意图的前提下尝试满足支援义务。代价是 A1 必须沿原航向继续接近 A0 一段距离以建立支援几何，导致间隔被持续压缩。</w:t>
      </w:r>
    </w:p>
    <w:p w14:paraId="4BD7D7CB">
      <w:pPr>
        <w:spacing w:after="100" w:line="336" w:lineRule="auto"/>
        <w:ind w:firstLine="480"/>
        <w:rPr>
          <w:rFonts w:hint="eastAsia"/>
          <w:szCs w:val="24"/>
          <w:lang w:eastAsia="zh-CN"/>
        </w:rPr>
      </w:pPr>
      <w:r>
        <w:rPr>
          <w:rFonts w:hint="eastAsia"/>
          <w:szCs w:val="24"/>
          <w:lang w:eastAsia="zh-CN"/>
        </w:rPr>
        <w:t>fallback 与违规的诚实记录 ：t=3–8 的`infeasible_fallback` 表明，在 C03 支援、S02 间隔、C02 覆盖与 E02 能量约束的组合下，QP 无法找到同时满足全部硬约束的解，系统选择最小残差回退而非强行求解。S02 真值违规持续 t=2–5 共四步，最低瞬时间隔 26.3 m（t=4）远低于 800 m 阈值，说明在当前冲突几何下，安全层只能"缓解"而非"完全避免"间隔风险。这与 6.5 节能力边界的结论一致：在高冲突场景下，DG-QP 的优势在于提前量与可追踪的干预链，而非绝对的安全保证。</w:t>
      </w:r>
    </w:p>
    <w:p w14:paraId="6376E6AC">
      <w:pPr>
        <w:spacing w:after="100" w:line="336" w:lineRule="auto"/>
        <w:ind w:firstLine="480"/>
        <w:rPr>
          <w:rFonts w:hint="eastAsia"/>
          <w:szCs w:val="24"/>
          <w:lang w:eastAsia="zh-CN"/>
        </w:rPr>
      </w:pPr>
      <w:r>
        <w:rPr>
          <w:rFonts w:hint="eastAsia"/>
          <w:szCs w:val="24"/>
          <w:lang w:eastAsia="zh-CN"/>
        </w:rPr>
        <w:t>基线策略的分化 ：</w:t>
      </w:r>
    </w:p>
    <w:p w14:paraId="56381826">
      <w:pPr>
        <w:numPr>
          <w:ilvl w:val="0"/>
          <w:numId w:val="7"/>
        </w:numPr>
        <w:spacing w:after="100" w:line="336" w:lineRule="auto"/>
        <w:ind w:left="840" w:leftChars="0" w:hanging="420" w:firstLineChars="0"/>
        <w:rPr>
          <w:rFonts w:hint="eastAsia"/>
          <w:szCs w:val="24"/>
          <w:lang w:eastAsia="zh-CN"/>
        </w:rPr>
      </w:pPr>
      <w:r>
        <w:rPr>
          <w:rFonts w:hint="eastAsia"/>
          <w:szCs w:val="24"/>
          <w:lang w:eastAsia="zh-CN"/>
        </w:rPr>
        <w:t>MAPPO、MACPO、MAT ：A0 保持 RECOVER 但其余机也全线回退，A1 未支援 A0，C02 覆盖违规遗留；MAPPO 甚至让 A1、A2 执行 EXIT，完全放弃任务。</w:t>
      </w:r>
    </w:p>
    <w:p w14:paraId="3095C147">
      <w:pPr>
        <w:numPr>
          <w:ilvl w:val="0"/>
          <w:numId w:val="7"/>
        </w:numPr>
        <w:spacing w:after="100" w:line="336" w:lineRule="auto"/>
        <w:ind w:left="840" w:leftChars="0" w:hanging="420" w:firstLineChars="0"/>
        <w:rPr>
          <w:rFonts w:hint="eastAsia"/>
          <w:szCs w:val="24"/>
          <w:lang w:eastAsia="zh-CN"/>
        </w:rPr>
      </w:pPr>
      <w:r>
        <w:rPr>
          <w:rFonts w:hint="eastAsia"/>
          <w:szCs w:val="24"/>
          <w:lang w:eastAsia="zh-CN"/>
        </w:rPr>
        <w:t>HAPPO、HATRPO、MAPPO-Lagrangian ：通过全队保守回退（RECOVER/COVER）避免了硬规则违规，但同样未响应 A0 的支援请求，C03 义务未被满足。</w:t>
      </w:r>
    </w:p>
    <w:p w14:paraId="33B35E8D">
      <w:pPr>
        <w:numPr>
          <w:ilvl w:val="0"/>
          <w:numId w:val="7"/>
        </w:numPr>
        <w:spacing w:after="100" w:line="336" w:lineRule="auto"/>
        <w:ind w:left="840" w:leftChars="0" w:hanging="420" w:firstLineChars="0"/>
        <w:rPr>
          <w:rFonts w:hint="eastAsia"/>
          <w:szCs w:val="24"/>
          <w:lang w:eastAsia="zh-CN"/>
        </w:rPr>
      </w:pPr>
      <w:r>
        <w:rPr>
          <w:rFonts w:hint="eastAsia"/>
          <w:szCs w:val="24"/>
          <w:lang w:eastAsia="zh-CN"/>
        </w:rPr>
        <w:t>所有基线均不提供规则级冲突仲裁输出，无法解释"为何选择某一机支援"或"为何在某步放松某条规则"。</w:t>
      </w:r>
    </w:p>
    <w:p w14:paraId="6DFFBA53">
      <w:pPr>
        <w:spacing w:after="100" w:line="336" w:lineRule="auto"/>
        <w:ind w:firstLine="480"/>
        <w:rPr>
          <w:szCs w:val="24"/>
          <w:lang w:eastAsia="zh-CN"/>
        </w:rPr>
      </w:pPr>
      <w:r>
        <w:rPr>
          <w:rFonts w:hint="eastAsia"/>
          <w:szCs w:val="24"/>
          <w:lang w:eastAsia="zh-CN"/>
        </w:rPr>
        <w:t>机制总结 ：本案例的因果链完整——从 belief 风险识别（C03:0 优先级最高）、冲突边仲裁（A1 被选为支援者）、QP 求解状态（optimal→fallback→optimal）、到真值违规（S02 四步、最低 26.3 m）均可逐步追踪。本文方法在"满足支援义务"与"控制间隔风险"之间选择了前者，并通过 fallback 机制避免不可行解导致的完全失控，支持"缓解冲突"而非"消除冲突"的能力定位。</w:t>
      </w:r>
    </w:p>
    <w:p w14:paraId="069BE596">
      <w:pPr>
        <w:pStyle w:val="4"/>
        <w:ind w:firstLine="602"/>
        <w:rPr>
          <w:lang w:eastAsia="zh-CN"/>
        </w:rPr>
      </w:pPr>
      <w:bookmarkStart w:id="39" w:name="_Toc8258"/>
      <w:r>
        <w:rPr>
          <w:rFonts w:ascii="宋体" w:hAnsi="宋体" w:eastAsia="宋体"/>
          <w:sz w:val="24"/>
          <w:lang w:eastAsia="zh-CN"/>
        </w:rPr>
        <w:t>7.5 案例E：低资源与覆盖</w:t>
      </w:r>
      <w:bookmarkEnd w:id="39"/>
    </w:p>
    <w:p w14:paraId="25C36078">
      <w:pPr>
        <w:spacing w:after="100" w:line="336" w:lineRule="auto"/>
        <w:ind w:firstLine="480"/>
        <w:rPr>
          <w:szCs w:val="24"/>
          <w:lang w:eastAsia="zh-CN"/>
        </w:rPr>
      </w:pPr>
      <w:r>
        <w:rPr>
          <w:rFonts w:ascii="宋体" w:hAnsi="宋体" w:eastAsia="宋体"/>
          <w:sz w:val="24"/>
        </w:rPr>
        <w:t>任务概述：</w:t>
      </w:r>
      <w:r>
        <w:rPr>
          <w:rFonts w:hint="eastAsia" w:ascii="宋体" w:hAnsi="宋体" w:eastAsia="宋体"/>
          <w:sz w:val="24"/>
        </w:rPr>
        <w:t>A0 资源长期贴近 F04 阈值（0.20）振荡，低资源安全要求与区域覆盖义务在同一智能体上反复冲突；belief 触发相对真值存在 5 步延迟，触发后安全层通过角色级分工实现"低资源者退出—队友接管覆盖"。</w:t>
      </w:r>
    </w:p>
    <w:p w14:paraId="53589F2E">
      <w:pPr>
        <w:keepNext/>
        <w:spacing w:after="100" w:line="336" w:lineRule="auto"/>
        <w:ind w:firstLine="422"/>
      </w:pPr>
      <w:r>
        <w:rPr>
          <w:rFonts w:ascii="宋体" w:hAnsi="宋体" w:eastAsia="宋体"/>
          <w:b/>
          <w:sz w:val="24"/>
          <w:szCs w:val="21"/>
        </w:rPr>
        <w:t>（一）问题场景</w:t>
      </w:r>
    </w:p>
    <w:p w14:paraId="09DF7B69">
      <w:pPr>
        <w:spacing w:after="100" w:line="336" w:lineRule="auto"/>
        <w:ind w:firstLine="480"/>
        <w:rPr>
          <w:rFonts w:ascii="宋体" w:hAnsi="宋体" w:eastAsia="宋体"/>
          <w:sz w:val="24"/>
          <w:szCs w:val="24"/>
          <w:lang w:eastAsia="zh-CN"/>
        </w:rPr>
      </w:pPr>
      <w:r>
        <w:rPr>
          <w:rFonts w:hint="eastAsia" w:ascii="宋体" w:hAnsi="宋体" w:eastAsia="宋体"/>
          <w:sz w:val="24"/>
        </w:rPr>
        <w:t>在 coverage_resource、seed=11 场景下，A0 位于 (−98, 30, 5080) m，初始资源仅 0.237，已接近 F04 阈值 0.20；A1 位于 (56, 1686, 5086) m、资源 0.681，A2 位于 (11, 3538, 5261) m、资源 0.881。A0 资源在任务执行中持续消耗并围绕阈值反复穿越：t=2 一度降至 0.123，t=7 起真值层面首次触发 F04 违规，但 belief-STL 监测器在 t=7–11 间未识别该风险（鲁棒下界字段为空），直至 t=12 才输出 F04:0 = −0.013 并触发干预。图 27 给出 A0 资源观测值在 30 步内的演化及关键事件标注。</w:t>
      </w:r>
    </w:p>
    <w:p w14:paraId="5D8E1A7F">
      <w:pPr>
        <w:ind w:firstLine="0" w:firstLineChars="0"/>
        <w:jc w:val="both"/>
        <w:rPr>
          <w:sz w:val="18"/>
        </w:rPr>
      </w:pPr>
      <w:r>
        <w:drawing>
          <wp:inline distT="0" distB="0" distL="114300" distR="114300">
            <wp:extent cx="5847080" cy="3038475"/>
            <wp:effectExtent l="0" t="0" r="7620" b="9525"/>
            <wp:docPr id="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2"/>
                    <pic:cNvPicPr>
                      <a:picLocks noChangeAspect="1"/>
                    </pic:cNvPicPr>
                  </pic:nvPicPr>
                  <pic:blipFill>
                    <a:blip r:embed="rId33"/>
                    <a:stretch>
                      <a:fillRect/>
                    </a:stretch>
                  </pic:blipFill>
                  <pic:spPr>
                    <a:xfrm>
                      <a:off x="0" y="0"/>
                      <a:ext cx="5847080" cy="3038475"/>
                    </a:xfrm>
                    <a:prstGeom prst="rect">
                      <a:avLst/>
                    </a:prstGeom>
                    <a:noFill/>
                    <a:ln>
                      <a:noFill/>
                    </a:ln>
                  </pic:spPr>
                </pic:pic>
              </a:graphicData>
            </a:graphic>
          </wp:inline>
        </w:drawing>
      </w:r>
    </w:p>
    <w:p w14:paraId="2F9B728C">
      <w:pPr>
        <w:spacing w:after="100" w:line="336" w:lineRule="auto"/>
        <w:ind w:firstLine="422"/>
        <w:jc w:val="center"/>
        <w:rPr>
          <w:rFonts w:hint="eastAsia" w:ascii="宋体" w:hAnsi="宋体" w:eastAsia="宋体"/>
          <w:b/>
          <w:sz w:val="24"/>
          <w:szCs w:val="21"/>
          <w:lang w:eastAsia="zh-CN"/>
        </w:rPr>
      </w:pPr>
      <w:r>
        <w:rPr>
          <w:rFonts w:ascii="宋体" w:hAnsi="宋体" w:eastAsia="宋体"/>
          <w:b/>
          <w:sz w:val="24"/>
          <w:szCs w:val="21"/>
          <w:lang w:eastAsia="zh-CN"/>
        </w:rPr>
        <w:t>图2</w:t>
      </w:r>
      <w:r>
        <w:rPr>
          <w:rFonts w:hint="eastAsia" w:ascii="宋体" w:hAnsi="宋体"/>
          <w:b/>
          <w:sz w:val="24"/>
          <w:szCs w:val="21"/>
          <w:lang w:val="en-US" w:eastAsia="zh-CN"/>
        </w:rPr>
        <w:t>7</w:t>
      </w:r>
      <w:r>
        <w:rPr>
          <w:rFonts w:ascii="宋体" w:hAnsi="宋体" w:eastAsia="宋体"/>
          <w:b/>
          <w:sz w:val="24"/>
          <w:szCs w:val="21"/>
          <w:lang w:eastAsia="zh-CN"/>
        </w:rPr>
        <w:t xml:space="preserve">  </w:t>
      </w:r>
      <w:r>
        <w:rPr>
          <w:rFonts w:hint="eastAsia" w:ascii="宋体" w:hAnsi="宋体" w:eastAsia="宋体"/>
          <w:b/>
          <w:sz w:val="24"/>
          <w:szCs w:val="21"/>
          <w:lang w:eastAsia="zh-CN"/>
        </w:rPr>
        <w:t>案例E A0 资源消耗与 F04 触发时序</w:t>
      </w:r>
    </w:p>
    <w:p w14:paraId="79863AB9">
      <w:pPr>
        <w:spacing w:after="100" w:line="336" w:lineRule="auto"/>
        <w:ind w:firstLine="480"/>
        <w:rPr>
          <w:szCs w:val="24"/>
          <w:lang w:eastAsia="zh-CN"/>
        </w:rPr>
      </w:pPr>
      <w:r>
        <w:rPr>
          <w:rFonts w:hint="eastAsia"/>
          <w:szCs w:val="24"/>
          <w:lang w:eastAsia="zh-CN"/>
        </w:rPr>
        <w:t>图 28 进一步对比真值 F04 违规标志与 belief 鲁棒下界的时序关系：真值在 t=7 即已进入违规状态，belief 曲线直至 t=12 才跌破 0， 延迟 5 步 ；延迟期间 A0 持续执行 CRITICAL/COVER，belief 触发后安全层将 A0 切换为 EXIT 并维持至 episode 结束（仅 t=20 因 belief 短暂判安全而回到 COVER，下一步再次退出）。</w:t>
      </w:r>
    </w:p>
    <w:p w14:paraId="2D87D18E">
      <w:pPr>
        <w:ind w:firstLine="0" w:firstLineChars="0"/>
        <w:jc w:val="both"/>
        <w:rPr>
          <w:sz w:val="18"/>
        </w:rPr>
      </w:pPr>
      <w:r>
        <w:drawing>
          <wp:inline distT="0" distB="0" distL="114300" distR="114300">
            <wp:extent cx="5850890" cy="2967355"/>
            <wp:effectExtent l="0" t="0" r="3810" b="4445"/>
            <wp:docPr id="4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3"/>
                    <pic:cNvPicPr>
                      <a:picLocks noChangeAspect="1"/>
                    </pic:cNvPicPr>
                  </pic:nvPicPr>
                  <pic:blipFill>
                    <a:blip r:embed="rId34"/>
                    <a:stretch>
                      <a:fillRect/>
                    </a:stretch>
                  </pic:blipFill>
                  <pic:spPr>
                    <a:xfrm>
                      <a:off x="0" y="0"/>
                      <a:ext cx="5850890" cy="2967355"/>
                    </a:xfrm>
                    <a:prstGeom prst="rect">
                      <a:avLst/>
                    </a:prstGeom>
                    <a:noFill/>
                    <a:ln>
                      <a:noFill/>
                    </a:ln>
                  </pic:spPr>
                </pic:pic>
              </a:graphicData>
            </a:graphic>
          </wp:inline>
        </w:drawing>
      </w:r>
    </w:p>
    <w:p w14:paraId="4E7F0249">
      <w:pPr>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图2</w:t>
      </w:r>
      <w:r>
        <w:rPr>
          <w:rFonts w:hint="eastAsia" w:ascii="宋体" w:hAnsi="宋体"/>
          <w:b/>
          <w:sz w:val="24"/>
          <w:szCs w:val="21"/>
          <w:lang w:val="en-US" w:eastAsia="zh-CN"/>
        </w:rPr>
        <w:t>8</w:t>
      </w:r>
      <w:r>
        <w:rPr>
          <w:rFonts w:ascii="宋体" w:hAnsi="宋体" w:eastAsia="宋体"/>
          <w:b/>
          <w:sz w:val="24"/>
          <w:szCs w:val="21"/>
          <w:lang w:eastAsia="zh-CN"/>
        </w:rPr>
        <w:t xml:space="preserve">  </w:t>
      </w:r>
      <w:r>
        <w:rPr>
          <w:rFonts w:hint="eastAsia" w:ascii="宋体" w:hAnsi="宋体" w:eastAsia="宋体"/>
          <w:b/>
          <w:sz w:val="24"/>
          <w:szCs w:val="21"/>
          <w:lang w:eastAsia="zh-CN"/>
        </w:rPr>
        <w:t>案例E belief 触发延迟</w:t>
      </w:r>
    </w:p>
    <w:p w14:paraId="79879238">
      <w:pPr>
        <w:keepNext/>
        <w:spacing w:after="100" w:line="336" w:lineRule="auto"/>
        <w:ind w:firstLine="422"/>
        <w:rPr>
          <w:lang w:eastAsia="zh-CN"/>
        </w:rPr>
      </w:pPr>
      <w:r>
        <w:rPr>
          <w:rFonts w:ascii="宋体" w:hAnsi="宋体" w:eastAsia="宋体"/>
          <w:b/>
          <w:sz w:val="24"/>
          <w:szCs w:val="21"/>
          <w:lang w:eastAsia="zh-CN"/>
        </w:rPr>
        <w:t>（二）七方法对比表</w:t>
      </w:r>
    </w:p>
    <w:p w14:paraId="6101572B">
      <w:pPr>
        <w:keepNext/>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表</w:t>
      </w:r>
      <w:r>
        <w:rPr>
          <w:rFonts w:hint="eastAsia" w:ascii="宋体" w:hAnsi="宋体" w:eastAsia="宋体"/>
          <w:b/>
          <w:sz w:val="24"/>
          <w:szCs w:val="21"/>
          <w:lang w:eastAsia="zh-CN"/>
        </w:rPr>
        <w:t xml:space="preserve">7-5 </w:t>
      </w:r>
      <w:r>
        <w:rPr>
          <w:rFonts w:ascii="宋体" w:hAnsi="宋体" w:eastAsia="宋体"/>
          <w:b/>
          <w:sz w:val="24"/>
          <w:szCs w:val="21"/>
          <w:lang w:eastAsia="zh-CN"/>
        </w:rPr>
        <w:t xml:space="preserve"> 案例E七方法动作与结果对比</w:t>
      </w:r>
    </w:p>
    <w:tbl>
      <w:tblPr>
        <w:tblStyle w:val="38"/>
        <w:tblW w:w="9236"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4"/>
        <w:gridCol w:w="3419"/>
        <w:gridCol w:w="3419"/>
        <w:gridCol w:w="1154"/>
      </w:tblGrid>
      <w:tr w14:paraId="3205692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Borders>
              <w:top w:val="single" w:color="000000" w:themeColor="text1" w:sz="8" w:space="0"/>
              <w:left w:val="nil"/>
              <w:bottom w:val="single" w:color="000000" w:themeColor="text1" w:sz="8" w:space="0"/>
              <w:right w:val="nil"/>
              <w:insideH w:val="single" w:sz="8" w:space="0"/>
              <w:insideV w:val="nil"/>
            </w:tcBorders>
          </w:tcPr>
          <w:p w14:paraId="0A5586DB">
            <w:pPr>
              <w:ind w:left="0" w:leftChars="0" w:firstLine="0" w:firstLineChars="0"/>
              <w:jc w:val="center"/>
              <w:rPr>
                <w:color w:val="000000" w:themeColor="text1" w:themeShade="BF"/>
                <w:sz w:val="22"/>
                <w:szCs w:val="21"/>
              </w:rPr>
            </w:pPr>
            <w:r>
              <w:rPr>
                <w:color w:val="000000" w:themeColor="text1" w:themeShade="BF"/>
                <w:sz w:val="22"/>
                <w:szCs w:val="21"/>
              </w:rPr>
              <w:t>方法</w:t>
            </w:r>
          </w:p>
        </w:tc>
        <w:tc>
          <w:tcPr>
            <w:tcW w:w="2867" w:type="dxa"/>
            <w:tcBorders>
              <w:top w:val="single" w:color="000000" w:themeColor="text1" w:sz="8" w:space="0"/>
              <w:bottom w:val="single" w:color="000000" w:themeColor="text1" w:sz="8" w:space="0"/>
              <w:right w:val="nil"/>
              <w:insideH w:val="single" w:sz="8" w:space="0"/>
              <w:insideV w:val="nil"/>
            </w:tcBorders>
          </w:tcPr>
          <w:p w14:paraId="5115B74C">
            <w:pPr>
              <w:jc w:val="center"/>
              <w:rPr>
                <w:color w:val="000000" w:themeColor="text1" w:themeShade="BF"/>
                <w:sz w:val="22"/>
                <w:szCs w:val="21"/>
              </w:rPr>
            </w:pPr>
            <w:r>
              <w:rPr>
                <w:color w:val="000000" w:themeColor="text1" w:themeShade="BF"/>
                <w:sz w:val="22"/>
                <w:szCs w:val="21"/>
              </w:rPr>
              <w:t>名义动作（A0/A1/A2）</w:t>
            </w:r>
          </w:p>
        </w:tc>
        <w:tc>
          <w:tcPr>
            <w:tcW w:w="1677" w:type="dxa"/>
            <w:tcBorders>
              <w:top w:val="single" w:color="000000" w:themeColor="text1" w:sz="8" w:space="0"/>
              <w:bottom w:val="single" w:color="000000" w:themeColor="text1" w:sz="8" w:space="0"/>
              <w:right w:val="nil"/>
              <w:insideH w:val="single" w:sz="8" w:space="0"/>
              <w:insideV w:val="nil"/>
            </w:tcBorders>
          </w:tcPr>
          <w:p w14:paraId="16324072">
            <w:pPr>
              <w:ind w:left="0" w:leftChars="0" w:firstLine="0" w:firstLineChars="0"/>
              <w:jc w:val="center"/>
              <w:rPr>
                <w:color w:val="000000" w:themeColor="text1" w:themeShade="BF"/>
                <w:sz w:val="22"/>
                <w:szCs w:val="21"/>
              </w:rPr>
            </w:pPr>
            <w:r>
              <w:rPr>
                <w:color w:val="000000" w:themeColor="text1" w:themeShade="BF"/>
                <w:sz w:val="22"/>
                <w:szCs w:val="21"/>
              </w:rPr>
              <w:t>共享QP执行动作</w:t>
            </w:r>
          </w:p>
        </w:tc>
        <w:tc>
          <w:tcPr>
            <w:tcW w:w="3309" w:type="dxa"/>
            <w:tcBorders>
              <w:top w:val="single" w:color="000000" w:themeColor="text1" w:sz="8" w:space="0"/>
              <w:bottom w:val="single" w:color="000000" w:themeColor="text1" w:sz="8" w:space="0"/>
              <w:right w:val="nil"/>
              <w:insideH w:val="single" w:sz="8" w:space="0"/>
              <w:insideV w:val="nil"/>
            </w:tcBorders>
          </w:tcPr>
          <w:p w14:paraId="15334652">
            <w:pPr>
              <w:ind w:left="0" w:leftChars="0" w:firstLine="0" w:firstLineChars="0"/>
              <w:jc w:val="center"/>
              <w:rPr>
                <w:color w:val="000000" w:themeColor="text1" w:themeShade="BF"/>
                <w:sz w:val="22"/>
                <w:szCs w:val="21"/>
              </w:rPr>
            </w:pPr>
            <w:r>
              <w:rPr>
                <w:color w:val="000000" w:themeColor="text1" w:themeShade="BF"/>
                <w:sz w:val="22"/>
                <w:szCs w:val="21"/>
              </w:rPr>
              <w:t>执行后真值结果</w:t>
            </w:r>
          </w:p>
        </w:tc>
      </w:tr>
      <w:tr w14:paraId="168FD8D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41A149A1">
            <w:pPr>
              <w:ind w:left="0" w:leftChars="0" w:firstLine="0" w:firstLineChars="0"/>
              <w:jc w:val="center"/>
              <w:rPr>
                <w:color w:val="000000" w:themeColor="text1" w:themeShade="BF"/>
                <w:sz w:val="22"/>
                <w:szCs w:val="21"/>
              </w:rPr>
            </w:pPr>
            <w:r>
              <w:rPr>
                <w:color w:val="000000" w:themeColor="text1" w:themeShade="BF"/>
                <w:sz w:val="22"/>
                <w:szCs w:val="21"/>
              </w:rPr>
              <w:t>本文方法</w:t>
            </w:r>
          </w:p>
        </w:tc>
        <w:tc>
          <w:tcPr>
            <w:tcW w:w="2867" w:type="dxa"/>
          </w:tcPr>
          <w:p w14:paraId="09509E79">
            <w:pPr>
              <w:ind w:left="0" w:leftChars="0" w:firstLine="0" w:firstLineChars="0"/>
              <w:jc w:val="center"/>
              <w:rPr>
                <w:color w:val="000000" w:themeColor="text1" w:themeShade="BF"/>
                <w:sz w:val="22"/>
                <w:szCs w:val="21"/>
              </w:rPr>
            </w:pPr>
            <w:r>
              <w:rPr>
                <w:color w:val="000000" w:themeColor="text1" w:themeShade="BF"/>
                <w:sz w:val="22"/>
                <w:szCs w:val="21"/>
              </w:rPr>
              <w:t>CRITICAL/COVER/SUPPORT</w:t>
            </w:r>
          </w:p>
        </w:tc>
        <w:tc>
          <w:tcPr>
            <w:tcW w:w="1677" w:type="dxa"/>
          </w:tcPr>
          <w:p w14:paraId="79D54BF5">
            <w:pPr>
              <w:ind w:left="0" w:leftChars="0" w:firstLine="0" w:firstLineChars="0"/>
              <w:jc w:val="center"/>
              <w:rPr>
                <w:color w:val="000000" w:themeColor="text1" w:themeShade="BF"/>
                <w:sz w:val="22"/>
                <w:szCs w:val="21"/>
              </w:rPr>
            </w:pPr>
            <w:r>
              <w:rPr>
                <w:color w:val="000000" w:themeColor="text1" w:themeShade="BF"/>
                <w:sz w:val="22"/>
                <w:szCs w:val="21"/>
              </w:rPr>
              <w:t>EXIT/COVER/SUPPORT</w:t>
            </w:r>
          </w:p>
        </w:tc>
        <w:tc>
          <w:tcPr>
            <w:tcW w:w="3309" w:type="dxa"/>
          </w:tcPr>
          <w:p w14:paraId="0506BA0A">
            <w:pPr>
              <w:ind w:left="0" w:leftChars="0" w:firstLine="0" w:firstLineChars="0"/>
              <w:jc w:val="center"/>
              <w:rPr>
                <w:color w:val="000000" w:themeColor="text1" w:themeShade="BF"/>
                <w:sz w:val="22"/>
                <w:szCs w:val="21"/>
              </w:rPr>
            </w:pPr>
            <w:r>
              <w:rPr>
                <w:color w:val="000000" w:themeColor="text1" w:themeShade="BF"/>
                <w:sz w:val="22"/>
                <w:szCs w:val="21"/>
              </w:rPr>
              <w:t>E02:2</w:t>
            </w:r>
          </w:p>
        </w:tc>
      </w:tr>
      <w:tr w14:paraId="3C8FCA0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42D06FEB">
            <w:pPr>
              <w:ind w:left="0" w:leftChars="0" w:firstLine="0" w:firstLineChars="0"/>
              <w:jc w:val="center"/>
              <w:rPr>
                <w:color w:val="000000" w:themeColor="text1" w:themeShade="BF"/>
                <w:sz w:val="22"/>
                <w:szCs w:val="21"/>
              </w:rPr>
            </w:pPr>
            <w:r>
              <w:rPr>
                <w:color w:val="000000" w:themeColor="text1" w:themeShade="BF"/>
                <w:sz w:val="22"/>
                <w:szCs w:val="21"/>
              </w:rPr>
              <w:t>MAPPO</w:t>
            </w:r>
          </w:p>
        </w:tc>
        <w:tc>
          <w:tcPr>
            <w:tcW w:w="2867" w:type="dxa"/>
          </w:tcPr>
          <w:p w14:paraId="414D5FD7">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1677" w:type="dxa"/>
          </w:tcPr>
          <w:p w14:paraId="35AB9150">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3309" w:type="dxa"/>
          </w:tcPr>
          <w:p w14:paraId="4B745654">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3868B5D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7E03DB7A">
            <w:pPr>
              <w:ind w:left="0" w:leftChars="0" w:firstLine="0" w:firstLineChars="0"/>
              <w:jc w:val="center"/>
              <w:rPr>
                <w:color w:val="000000" w:themeColor="text1" w:themeShade="BF"/>
                <w:sz w:val="22"/>
                <w:szCs w:val="21"/>
              </w:rPr>
            </w:pPr>
            <w:r>
              <w:rPr>
                <w:color w:val="000000" w:themeColor="text1" w:themeShade="BF"/>
                <w:sz w:val="22"/>
                <w:szCs w:val="21"/>
              </w:rPr>
              <w:t>HAPPO</w:t>
            </w:r>
          </w:p>
        </w:tc>
        <w:tc>
          <w:tcPr>
            <w:tcW w:w="2867" w:type="dxa"/>
          </w:tcPr>
          <w:p w14:paraId="44B07683">
            <w:pPr>
              <w:ind w:left="0" w:leftChars="0" w:firstLine="0" w:firstLineChars="0"/>
              <w:jc w:val="center"/>
              <w:rPr>
                <w:color w:val="000000" w:themeColor="text1" w:themeShade="BF"/>
                <w:sz w:val="22"/>
                <w:szCs w:val="21"/>
              </w:rPr>
            </w:pPr>
            <w:r>
              <w:rPr>
                <w:color w:val="000000" w:themeColor="text1" w:themeShade="BF"/>
                <w:sz w:val="22"/>
                <w:szCs w:val="21"/>
              </w:rPr>
              <w:t>COVER/RECOVER/RECOVER</w:t>
            </w:r>
          </w:p>
        </w:tc>
        <w:tc>
          <w:tcPr>
            <w:tcW w:w="1677" w:type="dxa"/>
          </w:tcPr>
          <w:p w14:paraId="092E28BD">
            <w:pPr>
              <w:ind w:left="0" w:leftChars="0" w:firstLine="0" w:firstLineChars="0"/>
              <w:jc w:val="center"/>
              <w:rPr>
                <w:color w:val="000000" w:themeColor="text1" w:themeShade="BF"/>
                <w:sz w:val="22"/>
                <w:szCs w:val="21"/>
              </w:rPr>
            </w:pPr>
            <w:r>
              <w:rPr>
                <w:color w:val="000000" w:themeColor="text1" w:themeShade="BF"/>
                <w:sz w:val="22"/>
                <w:szCs w:val="21"/>
              </w:rPr>
              <w:t>EXIT/RECOVER/RECOVER</w:t>
            </w:r>
          </w:p>
        </w:tc>
        <w:tc>
          <w:tcPr>
            <w:tcW w:w="3309" w:type="dxa"/>
          </w:tcPr>
          <w:p w14:paraId="28F95290">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5217AB5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7519C364">
            <w:pPr>
              <w:ind w:left="0" w:leftChars="0" w:firstLine="0" w:firstLineChars="0"/>
              <w:jc w:val="center"/>
              <w:rPr>
                <w:color w:val="000000" w:themeColor="text1" w:themeShade="BF"/>
                <w:sz w:val="22"/>
                <w:szCs w:val="21"/>
              </w:rPr>
            </w:pPr>
            <w:r>
              <w:rPr>
                <w:color w:val="000000" w:themeColor="text1" w:themeShade="BF"/>
                <w:sz w:val="22"/>
                <w:szCs w:val="21"/>
              </w:rPr>
              <w:t>HATRPO</w:t>
            </w:r>
          </w:p>
        </w:tc>
        <w:tc>
          <w:tcPr>
            <w:tcW w:w="2867" w:type="dxa"/>
          </w:tcPr>
          <w:p w14:paraId="715AF296">
            <w:pPr>
              <w:ind w:left="0" w:leftChars="0" w:firstLine="0" w:firstLineChars="0"/>
              <w:jc w:val="center"/>
              <w:rPr>
                <w:color w:val="000000" w:themeColor="text1" w:themeShade="BF"/>
                <w:sz w:val="22"/>
                <w:szCs w:val="21"/>
              </w:rPr>
            </w:pPr>
            <w:r>
              <w:rPr>
                <w:color w:val="000000" w:themeColor="text1" w:themeShade="BF"/>
                <w:sz w:val="22"/>
                <w:szCs w:val="21"/>
              </w:rPr>
              <w:t>COVER/RECOVER/RECOVER</w:t>
            </w:r>
          </w:p>
        </w:tc>
        <w:tc>
          <w:tcPr>
            <w:tcW w:w="1677" w:type="dxa"/>
          </w:tcPr>
          <w:p w14:paraId="59C4FA99">
            <w:pPr>
              <w:ind w:left="0" w:leftChars="0" w:firstLine="0" w:firstLineChars="0"/>
              <w:jc w:val="center"/>
              <w:rPr>
                <w:color w:val="000000" w:themeColor="text1" w:themeShade="BF"/>
                <w:sz w:val="22"/>
                <w:szCs w:val="21"/>
              </w:rPr>
            </w:pPr>
            <w:r>
              <w:rPr>
                <w:color w:val="000000" w:themeColor="text1" w:themeShade="BF"/>
                <w:sz w:val="22"/>
                <w:szCs w:val="21"/>
              </w:rPr>
              <w:t>EXIT/RECOVER/RECOVER</w:t>
            </w:r>
          </w:p>
        </w:tc>
        <w:tc>
          <w:tcPr>
            <w:tcW w:w="3309" w:type="dxa"/>
          </w:tcPr>
          <w:p w14:paraId="6EE6CEF0">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5B6EC21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7E0C720D">
            <w:pPr>
              <w:ind w:left="0" w:leftChars="0" w:firstLine="0" w:firstLineChars="0"/>
              <w:jc w:val="center"/>
              <w:rPr>
                <w:color w:val="000000" w:themeColor="text1" w:themeShade="BF"/>
                <w:sz w:val="22"/>
                <w:szCs w:val="21"/>
              </w:rPr>
            </w:pPr>
            <w:r>
              <w:rPr>
                <w:color w:val="000000" w:themeColor="text1" w:themeShade="BF"/>
                <w:sz w:val="22"/>
                <w:szCs w:val="21"/>
              </w:rPr>
              <w:t>MACPO</w:t>
            </w:r>
          </w:p>
        </w:tc>
        <w:tc>
          <w:tcPr>
            <w:tcW w:w="2867" w:type="dxa"/>
          </w:tcPr>
          <w:p w14:paraId="18B73EE8">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677" w:type="dxa"/>
          </w:tcPr>
          <w:p w14:paraId="688F1E02">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309" w:type="dxa"/>
          </w:tcPr>
          <w:p w14:paraId="3CBCE69D">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4AA4399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668FCC8A">
            <w:pPr>
              <w:ind w:left="0" w:leftChars="0" w:firstLine="0" w:firstLineChars="0"/>
              <w:jc w:val="center"/>
              <w:rPr>
                <w:color w:val="000000" w:themeColor="text1" w:themeShade="BF"/>
                <w:sz w:val="22"/>
                <w:szCs w:val="21"/>
              </w:rPr>
            </w:pPr>
            <w:r>
              <w:rPr>
                <w:color w:val="000000" w:themeColor="text1" w:themeShade="BF"/>
                <w:sz w:val="22"/>
                <w:szCs w:val="21"/>
              </w:rPr>
              <w:t>MAPPO-Lagrangian</w:t>
            </w:r>
          </w:p>
        </w:tc>
        <w:tc>
          <w:tcPr>
            <w:tcW w:w="2867" w:type="dxa"/>
          </w:tcPr>
          <w:p w14:paraId="7F3E783F">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677" w:type="dxa"/>
          </w:tcPr>
          <w:p w14:paraId="20DEE39F">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309" w:type="dxa"/>
          </w:tcPr>
          <w:p w14:paraId="176935A7">
            <w:pPr>
              <w:ind w:left="0" w:leftChars="0" w:firstLine="0" w:firstLineChars="0"/>
              <w:jc w:val="center"/>
              <w:rPr>
                <w:color w:val="000000" w:themeColor="text1" w:themeShade="BF"/>
                <w:sz w:val="22"/>
                <w:szCs w:val="21"/>
              </w:rPr>
            </w:pPr>
            <w:r>
              <w:rPr>
                <w:color w:val="000000" w:themeColor="text1" w:themeShade="BF"/>
                <w:sz w:val="22"/>
                <w:szCs w:val="21"/>
              </w:rPr>
              <w:t>E02:1</w:t>
            </w:r>
          </w:p>
        </w:tc>
      </w:tr>
      <w:tr w14:paraId="7F0AEF3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71D9F000">
            <w:pPr>
              <w:ind w:left="0" w:leftChars="0" w:firstLine="0" w:firstLineChars="0"/>
              <w:jc w:val="center"/>
              <w:rPr>
                <w:color w:val="000000" w:themeColor="text1" w:themeShade="BF"/>
                <w:sz w:val="22"/>
                <w:szCs w:val="21"/>
              </w:rPr>
            </w:pPr>
            <w:r>
              <w:rPr>
                <w:color w:val="000000" w:themeColor="text1" w:themeShade="BF"/>
                <w:sz w:val="22"/>
                <w:szCs w:val="21"/>
              </w:rPr>
              <w:t>MAT</w:t>
            </w:r>
          </w:p>
        </w:tc>
        <w:tc>
          <w:tcPr>
            <w:tcW w:w="2867" w:type="dxa"/>
          </w:tcPr>
          <w:p w14:paraId="0E634E52">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677" w:type="dxa"/>
          </w:tcPr>
          <w:p w14:paraId="71EC6CD7">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309" w:type="dxa"/>
          </w:tcPr>
          <w:p w14:paraId="49811E26">
            <w:pPr>
              <w:ind w:left="0" w:leftChars="0" w:firstLine="0" w:firstLineChars="0"/>
              <w:jc w:val="center"/>
              <w:rPr>
                <w:color w:val="000000" w:themeColor="text1" w:themeShade="BF"/>
                <w:sz w:val="22"/>
                <w:szCs w:val="21"/>
              </w:rPr>
            </w:pPr>
            <w:r>
              <w:rPr>
                <w:color w:val="000000" w:themeColor="text1" w:themeShade="BF"/>
                <w:sz w:val="22"/>
                <w:szCs w:val="21"/>
              </w:rPr>
              <w:t>C02</w:t>
            </w:r>
          </w:p>
        </w:tc>
      </w:tr>
    </w:tbl>
    <w:p w14:paraId="0D787B2D">
      <w:pPr>
        <w:keepNext/>
        <w:spacing w:after="100" w:line="336" w:lineRule="auto"/>
        <w:ind w:firstLine="422"/>
        <w:rPr>
          <w:rFonts w:hint="eastAsia" w:ascii="宋体" w:hAnsi="宋体" w:eastAsia="宋体"/>
          <w:b/>
          <w:sz w:val="24"/>
          <w:szCs w:val="21"/>
          <w:lang w:eastAsia="zh-CN"/>
        </w:rPr>
      </w:pPr>
      <w:r>
        <w:rPr>
          <w:rFonts w:hint="eastAsia" w:ascii="宋体" w:hAnsi="宋体" w:eastAsia="宋体"/>
          <w:b/>
          <w:sz w:val="24"/>
          <w:szCs w:val="21"/>
          <w:lang w:eastAsia="zh-CN"/>
        </w:rPr>
        <w:t>（三）执行后果与机制分析</w:t>
      </w:r>
    </w:p>
    <w:p w14:paraId="3B447675">
      <w:pPr>
        <w:spacing w:after="100" w:line="336" w:lineRule="auto"/>
        <w:ind w:firstLine="480"/>
        <w:rPr>
          <w:rFonts w:hint="eastAsia"/>
          <w:szCs w:val="24"/>
          <w:lang w:eastAsia="zh-CN"/>
        </w:rPr>
      </w:pPr>
      <w:r>
        <w:rPr>
          <w:rFonts w:hint="eastAsia"/>
          <w:szCs w:val="24"/>
          <w:lang w:eastAsia="zh-CN"/>
        </w:rPr>
        <w:t>本文方法的行为逻辑 ：t=12 belief 报告 F04:0 鲁棒下界 −0.013（优先级 8.0），与 C02（优先级 2.6）形成规则—规则冲突；仲裁链候选方案包括更换低成本智能体、重分配团队角色、放松低优先级规则、安全回退，最终以"最小残差动作改变"策略选出 A0: COVER→EXIT、A1: 保持 COVER、A2: 保持 SUPPORT 的联合方案。偏差距离 1.07（含加速度归零）。冲突事件同步记录了 C06、E01、E02:0、E02:2、F04:0 五条 action-rule 边，其中 F04:0、E01、E02:0 通过 A0 退出得以解决，E02:2（A2 效率偏好）以`unresolved_or_infeasible` 保留残差。执行后真值仅剩 E02:2 一条软规则残差，F04 与 C02 均满足——A0 退出后由 A1 单独承担覆盖，避免了"低资源者退出导致全队失守"的连锁后果。</w:t>
      </w:r>
    </w:p>
    <w:p w14:paraId="555B769C">
      <w:pPr>
        <w:spacing w:after="100" w:line="336" w:lineRule="auto"/>
        <w:ind w:firstLine="480"/>
        <w:rPr>
          <w:rFonts w:hint="eastAsia"/>
          <w:szCs w:val="24"/>
          <w:lang w:eastAsia="zh-CN"/>
        </w:rPr>
      </w:pPr>
      <w:r>
        <w:rPr>
          <w:rFonts w:hint="eastAsia"/>
          <w:szCs w:val="24"/>
          <w:lang w:eastAsia="zh-CN"/>
        </w:rPr>
        <w:t>基线策略的分化 ：</w:t>
      </w:r>
    </w:p>
    <w:p w14:paraId="7F96A323">
      <w:pPr>
        <w:numPr>
          <w:ilvl w:val="0"/>
          <w:numId w:val="7"/>
        </w:numPr>
        <w:spacing w:after="100" w:line="336" w:lineRule="auto"/>
        <w:ind w:left="840" w:leftChars="0" w:hanging="420" w:firstLineChars="0"/>
        <w:rPr>
          <w:rFonts w:hint="eastAsia"/>
          <w:szCs w:val="24"/>
          <w:lang w:eastAsia="zh-CN"/>
        </w:rPr>
      </w:pPr>
      <w:r>
        <w:rPr>
          <w:rFonts w:hint="eastAsia"/>
          <w:szCs w:val="24"/>
          <w:lang w:eastAsia="zh-CN"/>
        </w:rPr>
        <w:t>MAPPO、MAT ：三机全线 RECOVER，A0 资源安全得到保证但 C02 覆盖违规；MAPPO 甚至让 A1、A2 执行 EXIT，团队功能基本停摆。</w:t>
      </w:r>
    </w:p>
    <w:p w14:paraId="3CBB2045">
      <w:pPr>
        <w:numPr>
          <w:ilvl w:val="0"/>
          <w:numId w:val="7"/>
        </w:numPr>
        <w:spacing w:after="100" w:line="336" w:lineRule="auto"/>
        <w:ind w:left="840" w:leftChars="0" w:hanging="420" w:firstLineChars="0"/>
        <w:rPr>
          <w:rFonts w:hint="eastAsia"/>
          <w:szCs w:val="24"/>
          <w:lang w:eastAsia="zh-CN"/>
        </w:rPr>
      </w:pPr>
      <w:r>
        <w:rPr>
          <w:rFonts w:hint="eastAsia"/>
          <w:szCs w:val="24"/>
          <w:lang w:eastAsia="zh-CN"/>
        </w:rPr>
        <w:t>HAPPO、HATRPO ：也将 A0 切换为 EXIT，但其余两机 RECOVER，仍触发 C02 违规；其 A0 退出动作与本文方法一致，但缺乏"由谁接管覆盖"的协同决策。</w:t>
      </w:r>
    </w:p>
    <w:p w14:paraId="797D8BFF">
      <w:pPr>
        <w:numPr>
          <w:ilvl w:val="0"/>
          <w:numId w:val="7"/>
        </w:numPr>
        <w:spacing w:after="100" w:line="336" w:lineRule="auto"/>
        <w:ind w:left="840" w:leftChars="0" w:hanging="420" w:firstLineChars="0"/>
        <w:rPr>
          <w:rFonts w:hint="eastAsia"/>
          <w:szCs w:val="24"/>
          <w:lang w:eastAsia="zh-CN"/>
        </w:rPr>
      </w:pPr>
      <w:r>
        <w:rPr>
          <w:rFonts w:hint="eastAsia"/>
          <w:szCs w:val="24"/>
          <w:lang w:eastAsia="zh-CN"/>
        </w:rPr>
        <w:t>MACPO ：让 A0 RECOVER、A1 COVER，动作层面碰巧安全（该步无违规），但 30 步累计仍未触发 F04——A0 在 RECOVER 角色下资源消耗低，未曾逼近阈值；这是"规避问题"而非"识别并解决冲突"。</w:t>
      </w:r>
    </w:p>
    <w:p w14:paraId="1A9B0DB1">
      <w:pPr>
        <w:numPr>
          <w:ilvl w:val="0"/>
          <w:numId w:val="7"/>
        </w:numPr>
        <w:spacing w:after="100" w:line="336" w:lineRule="auto"/>
        <w:ind w:left="840" w:leftChars="0" w:hanging="420" w:firstLineChars="0"/>
        <w:rPr>
          <w:rFonts w:hint="eastAsia"/>
          <w:szCs w:val="24"/>
          <w:lang w:eastAsia="zh-CN"/>
        </w:rPr>
      </w:pPr>
      <w:r>
        <w:rPr>
          <w:rFonts w:hint="eastAsia"/>
          <w:szCs w:val="24"/>
          <w:lang w:eastAsia="zh-CN"/>
        </w:rPr>
        <w:t>MAPPO-Lagrangian ：A0 RECOVER、A1 COVER，仅遗留 E02:1 软规则残差。</w:t>
      </w:r>
    </w:p>
    <w:p w14:paraId="710E665D">
      <w:pPr>
        <w:numPr>
          <w:ilvl w:val="0"/>
          <w:numId w:val="7"/>
        </w:numPr>
        <w:spacing w:after="100" w:line="336" w:lineRule="auto"/>
        <w:ind w:left="840" w:leftChars="0" w:hanging="420" w:firstLineChars="0"/>
        <w:rPr>
          <w:rFonts w:hint="eastAsia"/>
          <w:szCs w:val="24"/>
          <w:lang w:eastAsia="zh-CN"/>
        </w:rPr>
      </w:pPr>
      <w:r>
        <w:rPr>
          <w:rFonts w:hint="eastAsia"/>
          <w:szCs w:val="24"/>
          <w:lang w:eastAsia="zh-CN"/>
        </w:rPr>
        <w:t>所有基线均不输出规则级冲突仲裁记录，无法回答"A0 为何退出、为何由 A1 而非 A2 接管覆盖"。</w:t>
      </w:r>
    </w:p>
    <w:p w14:paraId="2E701660">
      <w:pPr>
        <w:spacing w:after="100" w:line="336" w:lineRule="auto"/>
        <w:ind w:firstLine="480"/>
        <w:rPr>
          <w:rFonts w:hint="eastAsia"/>
          <w:szCs w:val="24"/>
          <w:lang w:eastAsia="zh-CN"/>
        </w:rPr>
      </w:pPr>
      <w:r>
        <w:rPr>
          <w:rFonts w:hint="eastAsia"/>
          <w:szCs w:val="24"/>
          <w:lang w:eastAsia="zh-CN"/>
        </w:rPr>
        <w:t>机制总结 ：本案例的核心价值在于展示角色级分工 ——安全层未对全队施加统一收缩，而是仅将低资源 A0 退出，由资源充足的 A1 接管覆盖、A2 保持支援。同时必须承认：t=7–11 存在 5 步 belief 触发延迟，期间真值已违规但安全层未感知，这是局部观测下信息年龄与滤波收敛的固有限制。本文方法的优势体现在触发后的可解释分工与最小残差修正，而非风险发现的无延迟性；缩短此类延迟是后续工作的重要方向。</w:t>
      </w:r>
    </w:p>
    <w:p w14:paraId="234311D6">
      <w:pPr>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表</w:t>
      </w:r>
      <w:r>
        <w:rPr>
          <w:rFonts w:hint="eastAsia" w:ascii="宋体" w:hAnsi="宋体" w:eastAsia="宋体"/>
          <w:b/>
          <w:sz w:val="24"/>
          <w:szCs w:val="21"/>
          <w:lang w:eastAsia="zh-CN"/>
        </w:rPr>
        <w:t>7-6</w:t>
      </w:r>
      <w:r>
        <w:rPr>
          <w:rFonts w:ascii="宋体" w:hAnsi="宋体" w:eastAsia="宋体"/>
          <w:b/>
          <w:sz w:val="24"/>
          <w:szCs w:val="21"/>
          <w:lang w:eastAsia="zh-CN"/>
        </w:rPr>
        <w:t xml:space="preserve"> </w:t>
      </w:r>
      <w:r>
        <w:rPr>
          <w:rFonts w:hint="eastAsia" w:ascii="宋体" w:hAnsi="宋体" w:eastAsia="宋体"/>
          <w:b/>
          <w:sz w:val="24"/>
          <w:szCs w:val="21"/>
          <w:lang w:eastAsia="zh-CN"/>
        </w:rPr>
        <w:t xml:space="preserve"> </w:t>
      </w:r>
      <w:r>
        <w:rPr>
          <w:rFonts w:ascii="宋体" w:hAnsi="宋体" w:eastAsia="宋体"/>
          <w:b/>
          <w:sz w:val="24"/>
          <w:szCs w:val="21"/>
          <w:lang w:eastAsia="zh-CN"/>
        </w:rPr>
        <w:t>五类仿真冲突的机制结论</w:t>
      </w:r>
    </w:p>
    <w:tbl>
      <w:tblPr>
        <w:tblStyle w:val="38"/>
        <w:tblW w:w="9236"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79"/>
        <w:gridCol w:w="1943"/>
        <w:gridCol w:w="3162"/>
        <w:gridCol w:w="2552"/>
      </w:tblGrid>
      <w:tr w14:paraId="6684ECE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Borders>
              <w:top w:val="single" w:color="000000" w:themeColor="text1" w:sz="8" w:space="0"/>
              <w:left w:val="nil"/>
              <w:bottom w:val="single" w:color="000000" w:themeColor="text1" w:sz="8" w:space="0"/>
              <w:right w:val="nil"/>
              <w:insideH w:val="single" w:sz="8" w:space="0"/>
              <w:insideV w:val="nil"/>
            </w:tcBorders>
          </w:tcPr>
          <w:p w14:paraId="6EAD06EB">
            <w:pPr>
              <w:ind w:left="0" w:leftChars="0" w:firstLine="0" w:firstLineChars="0"/>
              <w:jc w:val="center"/>
              <w:rPr>
                <w:color w:val="000000" w:themeColor="text1" w:themeShade="BF"/>
                <w:sz w:val="21"/>
                <w:szCs w:val="21"/>
              </w:rPr>
            </w:pPr>
            <w:r>
              <w:rPr>
                <w:color w:val="000000" w:themeColor="text1" w:themeShade="BF"/>
                <w:sz w:val="21"/>
                <w:szCs w:val="21"/>
              </w:rPr>
              <w:t>冲突性质</w:t>
            </w:r>
          </w:p>
        </w:tc>
        <w:tc>
          <w:tcPr>
            <w:tcW w:w="1943" w:type="dxa"/>
            <w:tcBorders>
              <w:top w:val="single" w:color="000000" w:themeColor="text1" w:sz="8" w:space="0"/>
              <w:bottom w:val="single" w:color="000000" w:themeColor="text1" w:sz="8" w:space="0"/>
              <w:right w:val="nil"/>
              <w:insideH w:val="single" w:sz="8" w:space="0"/>
              <w:insideV w:val="nil"/>
            </w:tcBorders>
          </w:tcPr>
          <w:p w14:paraId="6FB8B610">
            <w:pPr>
              <w:ind w:left="0" w:leftChars="0" w:firstLine="0" w:firstLineChars="0"/>
              <w:jc w:val="center"/>
              <w:rPr>
                <w:color w:val="000000" w:themeColor="text1" w:themeShade="BF"/>
                <w:sz w:val="21"/>
                <w:szCs w:val="21"/>
              </w:rPr>
            </w:pPr>
            <w:r>
              <w:rPr>
                <w:color w:val="000000" w:themeColor="text1" w:themeShade="BF"/>
                <w:sz w:val="21"/>
                <w:szCs w:val="21"/>
              </w:rPr>
              <w:t>真实案例</w:t>
            </w:r>
          </w:p>
        </w:tc>
        <w:tc>
          <w:tcPr>
            <w:tcW w:w="3162" w:type="dxa"/>
            <w:tcBorders>
              <w:top w:val="single" w:color="000000" w:themeColor="text1" w:sz="8" w:space="0"/>
              <w:bottom w:val="single" w:color="000000" w:themeColor="text1" w:sz="8" w:space="0"/>
              <w:right w:val="nil"/>
              <w:insideH w:val="single" w:sz="8" w:space="0"/>
              <w:insideV w:val="nil"/>
            </w:tcBorders>
          </w:tcPr>
          <w:p w14:paraId="36B895A7">
            <w:pPr>
              <w:ind w:left="0" w:leftChars="0" w:firstLine="0" w:firstLineChars="0"/>
              <w:jc w:val="center"/>
              <w:rPr>
                <w:color w:val="000000" w:themeColor="text1" w:themeShade="BF"/>
                <w:sz w:val="21"/>
                <w:szCs w:val="21"/>
              </w:rPr>
            </w:pPr>
            <w:r>
              <w:rPr>
                <w:color w:val="000000" w:themeColor="text1" w:themeShade="BF"/>
                <w:sz w:val="21"/>
                <w:szCs w:val="21"/>
              </w:rPr>
              <w:t>当前方法处理</w:t>
            </w:r>
          </w:p>
        </w:tc>
        <w:tc>
          <w:tcPr>
            <w:tcW w:w="2552" w:type="dxa"/>
            <w:tcBorders>
              <w:top w:val="single" w:color="000000" w:themeColor="text1" w:sz="8" w:space="0"/>
              <w:bottom w:val="single" w:color="000000" w:themeColor="text1" w:sz="8" w:space="0"/>
              <w:right w:val="nil"/>
              <w:insideH w:val="single" w:sz="8" w:space="0"/>
              <w:insideV w:val="nil"/>
            </w:tcBorders>
          </w:tcPr>
          <w:p w14:paraId="7F79E4B6">
            <w:pPr>
              <w:ind w:left="0" w:leftChars="0" w:firstLine="0" w:firstLineChars="0"/>
              <w:jc w:val="center"/>
              <w:rPr>
                <w:color w:val="000000" w:themeColor="text1" w:themeShade="BF"/>
                <w:sz w:val="21"/>
                <w:szCs w:val="21"/>
              </w:rPr>
            </w:pPr>
            <w:r>
              <w:rPr>
                <w:color w:val="000000" w:themeColor="text1" w:themeShade="BF"/>
                <w:sz w:val="21"/>
                <w:szCs w:val="21"/>
              </w:rPr>
              <w:t>是否完全解决</w:t>
            </w:r>
          </w:p>
        </w:tc>
      </w:tr>
      <w:tr w14:paraId="498DADC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Pr>
          <w:p w14:paraId="4F91DA07">
            <w:pPr>
              <w:ind w:left="0" w:leftChars="0" w:firstLine="0" w:firstLineChars="0"/>
              <w:jc w:val="center"/>
              <w:rPr>
                <w:color w:val="000000" w:themeColor="text1" w:themeShade="BF"/>
                <w:sz w:val="21"/>
                <w:szCs w:val="21"/>
              </w:rPr>
            </w:pPr>
            <w:r>
              <w:rPr>
                <w:color w:val="000000" w:themeColor="text1" w:themeShade="BF"/>
                <w:sz w:val="21"/>
                <w:szCs w:val="21"/>
              </w:rPr>
              <w:t>故障规则 vs 协同规则</w:t>
            </w:r>
          </w:p>
        </w:tc>
        <w:tc>
          <w:tcPr>
            <w:tcW w:w="1943" w:type="dxa"/>
          </w:tcPr>
          <w:p w14:paraId="7D0EF5EA">
            <w:pPr>
              <w:ind w:left="0" w:leftChars="0" w:firstLine="0" w:firstLineChars="0"/>
              <w:jc w:val="center"/>
              <w:rPr>
                <w:color w:val="000000" w:themeColor="text1" w:themeShade="BF"/>
                <w:sz w:val="21"/>
                <w:szCs w:val="21"/>
              </w:rPr>
            </w:pPr>
            <w:r>
              <w:rPr>
                <w:color w:val="000000" w:themeColor="text1" w:themeShade="BF"/>
                <w:sz w:val="21"/>
                <w:szCs w:val="21"/>
              </w:rPr>
              <w:t>A：F01/C05（通信意图）</w:t>
            </w:r>
          </w:p>
        </w:tc>
        <w:tc>
          <w:tcPr>
            <w:tcW w:w="3162" w:type="dxa"/>
          </w:tcPr>
          <w:p w14:paraId="60D64C2B">
            <w:pPr>
              <w:ind w:left="0" w:leftChars="0" w:firstLine="0" w:firstLineChars="0"/>
              <w:jc w:val="center"/>
              <w:rPr>
                <w:color w:val="000000" w:themeColor="text1" w:themeShade="BF"/>
                <w:sz w:val="21"/>
                <w:szCs w:val="21"/>
              </w:rPr>
            </w:pPr>
            <w:r>
              <w:rPr>
                <w:color w:val="000000" w:themeColor="text1" w:themeShade="BF"/>
                <w:sz w:val="21"/>
                <w:szCs w:val="21"/>
              </w:rPr>
              <w:t>t=0 将 A0 由 CRITICAL 改为 RECOVER，保留 A1/A2 任务角色</w:t>
            </w:r>
          </w:p>
        </w:tc>
        <w:tc>
          <w:tcPr>
            <w:tcW w:w="2552" w:type="dxa"/>
          </w:tcPr>
          <w:p w14:paraId="7AE06B94">
            <w:pPr>
              <w:ind w:left="0" w:leftChars="0" w:firstLine="0" w:firstLineChars="0"/>
              <w:jc w:val="center"/>
              <w:rPr>
                <w:color w:val="000000" w:themeColor="text1" w:themeShade="BF"/>
                <w:sz w:val="21"/>
                <w:szCs w:val="21"/>
              </w:rPr>
            </w:pPr>
            <w:r>
              <w:rPr>
                <w:color w:val="000000" w:themeColor="text1" w:themeShade="BF"/>
                <w:sz w:val="21"/>
                <w:szCs w:val="21"/>
              </w:rPr>
              <w:t>该步无硬违规；后续恢复依赖通信重新建立</w:t>
            </w:r>
          </w:p>
        </w:tc>
      </w:tr>
      <w:tr w14:paraId="2C6DC45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Pr>
          <w:p w14:paraId="70FA7725">
            <w:pPr>
              <w:ind w:left="0" w:leftChars="0" w:firstLine="0" w:firstLineChars="0"/>
              <w:jc w:val="center"/>
              <w:rPr>
                <w:color w:val="000000" w:themeColor="text1" w:themeShade="BF"/>
                <w:sz w:val="21"/>
                <w:szCs w:val="21"/>
              </w:rPr>
            </w:pPr>
            <w:r>
              <w:rPr>
                <w:color w:val="000000" w:themeColor="text1" w:themeShade="BF"/>
                <w:sz w:val="21"/>
                <w:szCs w:val="21"/>
              </w:rPr>
              <w:t>信息硬规则 vs 任务期限</w:t>
            </w:r>
          </w:p>
        </w:tc>
        <w:tc>
          <w:tcPr>
            <w:tcW w:w="1943" w:type="dxa"/>
          </w:tcPr>
          <w:p w14:paraId="529E9A3B">
            <w:pPr>
              <w:ind w:left="0" w:leftChars="0" w:firstLine="0" w:firstLineChars="0"/>
              <w:jc w:val="center"/>
              <w:rPr>
                <w:color w:val="000000" w:themeColor="text1" w:themeShade="BF"/>
                <w:sz w:val="21"/>
                <w:szCs w:val="21"/>
              </w:rPr>
            </w:pPr>
            <w:r>
              <w:rPr>
                <w:color w:val="000000" w:themeColor="text1" w:themeShade="BF"/>
                <w:sz w:val="21"/>
                <w:szCs w:val="21"/>
              </w:rPr>
              <w:t>B：I02/I03/M02（截止信息）</w:t>
            </w:r>
          </w:p>
        </w:tc>
        <w:tc>
          <w:tcPr>
            <w:tcW w:w="3162" w:type="dxa"/>
          </w:tcPr>
          <w:p w14:paraId="77028086">
            <w:pPr>
              <w:ind w:left="0" w:leftChars="0" w:firstLine="0" w:firstLineChars="0"/>
              <w:jc w:val="center"/>
              <w:rPr>
                <w:color w:val="000000" w:themeColor="text1" w:themeShade="BF"/>
                <w:sz w:val="21"/>
                <w:szCs w:val="21"/>
              </w:rPr>
            </w:pPr>
            <w:r>
              <w:rPr>
                <w:color w:val="000000" w:themeColor="text1" w:themeShade="BF"/>
                <w:sz w:val="21"/>
                <w:szCs w:val="21"/>
              </w:rPr>
              <w:t>信息规则优先，A0 RECOVER，任务期限残差显式保留</w:t>
            </w:r>
          </w:p>
        </w:tc>
        <w:tc>
          <w:tcPr>
            <w:tcW w:w="2552" w:type="dxa"/>
          </w:tcPr>
          <w:p w14:paraId="0F8E25AC">
            <w:pPr>
              <w:ind w:left="0" w:leftChars="0" w:firstLine="0" w:firstLineChars="0"/>
              <w:jc w:val="center"/>
              <w:rPr>
                <w:color w:val="000000" w:themeColor="text1" w:themeShade="BF"/>
                <w:sz w:val="21"/>
                <w:szCs w:val="21"/>
              </w:rPr>
            </w:pPr>
            <w:r>
              <w:rPr>
                <w:color w:val="000000" w:themeColor="text1" w:themeShade="BF"/>
                <w:sz w:val="21"/>
                <w:szCs w:val="21"/>
              </w:rPr>
              <w:t>硬信息约束解决；任务残差保留</w:t>
            </w:r>
          </w:p>
        </w:tc>
      </w:tr>
      <w:tr w14:paraId="28BDC8C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Pr>
          <w:p w14:paraId="3851A329">
            <w:pPr>
              <w:ind w:left="0" w:leftChars="0" w:firstLine="0" w:firstLineChars="0"/>
              <w:jc w:val="center"/>
              <w:rPr>
                <w:color w:val="000000" w:themeColor="text1" w:themeShade="BF"/>
                <w:sz w:val="21"/>
                <w:szCs w:val="21"/>
              </w:rPr>
            </w:pPr>
            <w:r>
              <w:rPr>
                <w:color w:val="000000" w:themeColor="text1" w:themeShade="BF"/>
                <w:sz w:val="21"/>
                <w:szCs w:val="21"/>
              </w:rPr>
              <w:t>有限支援资源竞争</w:t>
            </w:r>
          </w:p>
        </w:tc>
        <w:tc>
          <w:tcPr>
            <w:tcW w:w="1943" w:type="dxa"/>
          </w:tcPr>
          <w:p w14:paraId="1C69901A">
            <w:pPr>
              <w:ind w:left="0" w:leftChars="0" w:firstLine="0" w:firstLineChars="0"/>
              <w:jc w:val="center"/>
              <w:rPr>
                <w:color w:val="000000" w:themeColor="text1" w:themeShade="BF"/>
                <w:sz w:val="21"/>
                <w:szCs w:val="21"/>
              </w:rPr>
            </w:pPr>
            <w:r>
              <w:rPr>
                <w:color w:val="000000" w:themeColor="text1" w:themeShade="BF"/>
                <w:sz w:val="21"/>
                <w:szCs w:val="21"/>
              </w:rPr>
              <w:t>C：C03:0/C03:1（双支援）</w:t>
            </w:r>
          </w:p>
        </w:tc>
        <w:tc>
          <w:tcPr>
            <w:tcW w:w="3162" w:type="dxa"/>
          </w:tcPr>
          <w:p w14:paraId="47D65C1F">
            <w:pPr>
              <w:ind w:left="0" w:leftChars="0" w:firstLine="0" w:firstLineChars="0"/>
              <w:jc w:val="center"/>
              <w:rPr>
                <w:color w:val="000000" w:themeColor="text1" w:themeShade="BF"/>
                <w:sz w:val="21"/>
                <w:szCs w:val="21"/>
              </w:rPr>
            </w:pPr>
            <w:r>
              <w:rPr>
                <w:color w:val="000000" w:themeColor="text1" w:themeShade="BF"/>
                <w:sz w:val="21"/>
                <w:szCs w:val="21"/>
              </w:rPr>
              <w:t>两条同级请求均记录为放松项，保留服务对象和未满足请求</w:t>
            </w:r>
          </w:p>
        </w:tc>
        <w:tc>
          <w:tcPr>
            <w:tcW w:w="2552" w:type="dxa"/>
          </w:tcPr>
          <w:p w14:paraId="612A2C9A">
            <w:pPr>
              <w:ind w:left="0" w:leftChars="0" w:firstLine="0" w:firstLineChars="0"/>
              <w:jc w:val="center"/>
              <w:rPr>
                <w:color w:val="000000" w:themeColor="text1" w:themeShade="BF"/>
                <w:sz w:val="21"/>
                <w:szCs w:val="21"/>
              </w:rPr>
            </w:pPr>
            <w:r>
              <w:rPr>
                <w:color w:val="000000" w:themeColor="text1" w:themeShade="BF"/>
                <w:sz w:val="21"/>
                <w:szCs w:val="21"/>
              </w:rPr>
              <w:t>结构性不可同时满足</w:t>
            </w:r>
          </w:p>
        </w:tc>
      </w:tr>
      <w:tr w14:paraId="166CE9D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Pr>
          <w:p w14:paraId="48E7F925">
            <w:pPr>
              <w:ind w:left="0" w:leftChars="0" w:firstLine="0" w:firstLineChars="0"/>
              <w:jc w:val="center"/>
              <w:rPr>
                <w:color w:val="000000" w:themeColor="text1" w:themeShade="BF"/>
                <w:sz w:val="21"/>
                <w:szCs w:val="21"/>
              </w:rPr>
            </w:pPr>
            <w:r>
              <w:rPr>
                <w:color w:val="000000" w:themeColor="text1" w:themeShade="BF"/>
                <w:sz w:val="21"/>
                <w:szCs w:val="21"/>
              </w:rPr>
              <w:t>物理安全 vs 支援协同</w:t>
            </w:r>
          </w:p>
        </w:tc>
        <w:tc>
          <w:tcPr>
            <w:tcW w:w="1943" w:type="dxa"/>
          </w:tcPr>
          <w:p w14:paraId="53141B9C">
            <w:pPr>
              <w:ind w:left="0" w:leftChars="0" w:firstLine="0" w:firstLineChars="0"/>
              <w:jc w:val="center"/>
              <w:rPr>
                <w:color w:val="000000" w:themeColor="text1" w:themeShade="BF"/>
                <w:sz w:val="21"/>
                <w:szCs w:val="21"/>
              </w:rPr>
            </w:pPr>
            <w:r>
              <w:rPr>
                <w:color w:val="000000" w:themeColor="text1" w:themeShade="BF"/>
                <w:sz w:val="21"/>
                <w:szCs w:val="21"/>
              </w:rPr>
              <w:t>D：S03/C03（支援分离）</w:t>
            </w:r>
          </w:p>
        </w:tc>
        <w:tc>
          <w:tcPr>
            <w:tcW w:w="3162" w:type="dxa"/>
          </w:tcPr>
          <w:p w14:paraId="2DCABE86">
            <w:pPr>
              <w:ind w:left="0" w:leftChars="0" w:firstLine="0" w:firstLineChars="0"/>
              <w:jc w:val="center"/>
              <w:rPr>
                <w:color w:val="000000" w:themeColor="text1" w:themeShade="BF"/>
                <w:sz w:val="21"/>
                <w:szCs w:val="21"/>
              </w:rPr>
            </w:pPr>
            <w:r>
              <w:rPr>
                <w:color w:val="000000" w:themeColor="text1" w:themeShade="BF"/>
                <w:sz w:val="21"/>
                <w:szCs w:val="21"/>
              </w:rPr>
              <w:t>A1 转 SUPPORT 并修正动作；t=2-8 触发 infeasible_fallback，最低间隔约 229 m</w:t>
            </w:r>
          </w:p>
        </w:tc>
        <w:tc>
          <w:tcPr>
            <w:tcW w:w="2552" w:type="dxa"/>
          </w:tcPr>
          <w:p w14:paraId="0FA49272">
            <w:pPr>
              <w:ind w:left="0" w:leftChars="0" w:firstLine="0" w:firstLineChars="0"/>
              <w:jc w:val="center"/>
              <w:rPr>
                <w:color w:val="000000" w:themeColor="text1" w:themeShade="BF"/>
                <w:sz w:val="21"/>
                <w:szCs w:val="21"/>
              </w:rPr>
            </w:pPr>
            <w:r>
              <w:rPr>
                <w:color w:val="000000" w:themeColor="text1" w:themeShade="BF"/>
                <w:sz w:val="21"/>
                <w:szCs w:val="21"/>
              </w:rPr>
              <w:t>未完全解决；t=2-5 出现 S02，最低间隔 229 m</w:t>
            </w:r>
          </w:p>
        </w:tc>
      </w:tr>
      <w:tr w14:paraId="0E27FF2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Pr>
          <w:p w14:paraId="5F3B24A0">
            <w:pPr>
              <w:ind w:left="0" w:leftChars="0" w:firstLine="0" w:firstLineChars="0"/>
              <w:jc w:val="center"/>
              <w:rPr>
                <w:color w:val="000000" w:themeColor="text1" w:themeShade="BF"/>
                <w:sz w:val="21"/>
                <w:szCs w:val="21"/>
              </w:rPr>
            </w:pPr>
            <w:r>
              <w:rPr>
                <w:color w:val="000000" w:themeColor="text1" w:themeShade="BF"/>
                <w:sz w:val="21"/>
                <w:szCs w:val="21"/>
              </w:rPr>
              <w:t>故障资源 vs 团队覆盖</w:t>
            </w:r>
          </w:p>
        </w:tc>
        <w:tc>
          <w:tcPr>
            <w:tcW w:w="1943" w:type="dxa"/>
          </w:tcPr>
          <w:p w14:paraId="7A6E7DEA">
            <w:pPr>
              <w:ind w:left="0" w:leftChars="0" w:firstLine="0" w:firstLineChars="0"/>
              <w:jc w:val="center"/>
              <w:rPr>
                <w:color w:val="000000" w:themeColor="text1" w:themeShade="BF"/>
                <w:sz w:val="21"/>
                <w:szCs w:val="21"/>
              </w:rPr>
            </w:pPr>
            <w:r>
              <w:rPr>
                <w:color w:val="000000" w:themeColor="text1" w:themeShade="BF"/>
                <w:sz w:val="21"/>
                <w:szCs w:val="21"/>
              </w:rPr>
              <w:t>E：F04/C02（低资源覆盖）</w:t>
            </w:r>
          </w:p>
        </w:tc>
        <w:tc>
          <w:tcPr>
            <w:tcW w:w="3162" w:type="dxa"/>
          </w:tcPr>
          <w:p w14:paraId="228263B6">
            <w:pPr>
              <w:ind w:left="0" w:leftChars="0" w:firstLine="0" w:firstLineChars="0"/>
              <w:jc w:val="center"/>
              <w:rPr>
                <w:color w:val="000000" w:themeColor="text1" w:themeShade="BF"/>
                <w:sz w:val="21"/>
                <w:szCs w:val="21"/>
              </w:rPr>
            </w:pPr>
            <w:r>
              <w:rPr>
                <w:color w:val="000000" w:themeColor="text1" w:themeShade="BF"/>
                <w:sz w:val="21"/>
                <w:szCs w:val="21"/>
              </w:rPr>
              <w:t>t=7 真值触发，t=12 A0 EXIT、A1 COVER、A2 SUPPORT</w:t>
            </w:r>
          </w:p>
        </w:tc>
        <w:tc>
          <w:tcPr>
            <w:tcW w:w="2552" w:type="dxa"/>
          </w:tcPr>
          <w:p w14:paraId="2ABDE1D6">
            <w:pPr>
              <w:ind w:left="0" w:leftChars="0" w:firstLine="0" w:firstLineChars="0"/>
              <w:jc w:val="center"/>
              <w:rPr>
                <w:color w:val="000000" w:themeColor="text1" w:themeShade="BF"/>
                <w:sz w:val="21"/>
                <w:szCs w:val="21"/>
              </w:rPr>
            </w:pPr>
            <w:r>
              <w:rPr>
                <w:color w:val="000000" w:themeColor="text1" w:themeShade="BF"/>
                <w:sz w:val="21"/>
                <w:szCs w:val="21"/>
              </w:rPr>
              <w:t>角色分工有效，但存在 belief 触发延迟（t=7→t=12）</w:t>
            </w:r>
          </w:p>
        </w:tc>
      </w:tr>
    </w:tbl>
    <w:p w14:paraId="02E40B4F">
      <w:pPr>
        <w:pStyle w:val="3"/>
        <w:ind w:firstLine="723"/>
        <w:rPr>
          <w:lang w:eastAsia="zh-CN"/>
        </w:rPr>
      </w:pPr>
      <w:bookmarkStart w:id="40" w:name="_Toc1296"/>
      <w:r>
        <w:rPr>
          <w:lang w:eastAsia="zh-CN"/>
        </w:rPr>
        <w:t>8 讨论与结论</w:t>
      </w:r>
      <w:bookmarkEnd w:id="40"/>
    </w:p>
    <w:p w14:paraId="01928D00">
      <w:pPr>
        <w:pStyle w:val="4"/>
        <w:ind w:firstLine="602"/>
        <w:rPr>
          <w:lang w:eastAsia="zh-CN"/>
        </w:rPr>
      </w:pPr>
      <w:bookmarkStart w:id="41" w:name="_Toc31217"/>
      <w:r>
        <w:rPr>
          <w:lang w:eastAsia="zh-CN"/>
        </w:rPr>
        <w:t>8.1 已被实验支持的结论</w:t>
      </w:r>
      <w:bookmarkEnd w:id="41"/>
    </w:p>
    <w:p w14:paraId="6E37EE6C">
      <w:pPr>
        <w:keepNext/>
        <w:spacing w:after="100" w:line="336" w:lineRule="auto"/>
        <w:ind w:firstLine="480"/>
        <w:rPr>
          <w:szCs w:val="24"/>
          <w:lang w:eastAsia="zh-CN"/>
        </w:rPr>
      </w:pPr>
      <w:r>
        <w:rPr>
          <w:rFonts w:hint="eastAsia"/>
          <w:szCs w:val="24"/>
          <w:lang w:eastAsia="zh-CN"/>
        </w:rPr>
        <w:t>本文针对多无人机协同任务中"规则安全约束与强化学习策略目标不一致、且规则间可能冲突"的问题，提出了一套 基于规则知识库与依赖图仲裁的在线安全层框架 ，在不重训策略的前提下实现可审计的安全动作修正。</w:t>
      </w:r>
    </w:p>
    <w:p w14:paraId="72C2A9A0">
      <w:pPr>
        <w:keepNext/>
        <w:spacing w:after="100" w:line="336" w:lineRule="auto"/>
        <w:ind w:firstLine="480"/>
        <w:rPr>
          <w:szCs w:val="24"/>
          <w:lang w:eastAsia="zh-CN"/>
        </w:rPr>
      </w:pPr>
      <w:r>
        <w:rPr>
          <w:rFonts w:hint="eastAsia"/>
          <w:szCs w:val="24"/>
          <w:lang w:eastAsia="zh-CN"/>
        </w:rPr>
        <w:t>本文的核心工作可概括为四点：</w:t>
      </w:r>
    </w:p>
    <w:p w14:paraId="30F24AA6">
      <w:pPr>
        <w:keepNext/>
        <w:spacing w:after="100" w:line="336" w:lineRule="auto"/>
        <w:ind w:firstLine="480"/>
        <w:rPr>
          <w:szCs w:val="24"/>
          <w:lang w:eastAsia="zh-CN"/>
        </w:rPr>
      </w:pPr>
      <w:r>
        <w:rPr>
          <w:rFonts w:hint="eastAsia"/>
          <w:szCs w:val="24"/>
          <w:lang w:eastAsia="zh-CN"/>
        </w:rPr>
        <w:t>第一，构建六级规则知识库。 将物理安全、信息授权、故障资源、团队协同、任务连续性和效率偏好组织为P0–P5六层、共28条规则，P0–P2为不可松弛的硬规则，P3–P5为允许保留残差的软规则，并为每层设定基础权重。该知识库使飞行安全约束具备显式语义，区别于聚合代价或黑盒约束。</w:t>
      </w:r>
    </w:p>
    <w:p w14:paraId="5A268EF4">
      <w:pPr>
        <w:keepNext/>
        <w:spacing w:after="100" w:line="336" w:lineRule="auto"/>
        <w:ind w:firstLine="480"/>
        <w:rPr>
          <w:szCs w:val="24"/>
          <w:lang w:eastAsia="zh-CN"/>
        </w:rPr>
      </w:pPr>
      <w:r>
        <w:rPr>
          <w:rFonts w:hint="eastAsia"/>
          <w:szCs w:val="24"/>
          <w:lang w:eastAsia="zh-CN"/>
        </w:rPr>
        <w:t>第二，提出规则—智能体依赖图与动态优先级仲裁。 在线监测器对每条规则输出违反概率和鲁棒下界，依赖图据此定位规则与受影响智能体的影响关系及规则间冲突边；动态优先级由基础权重、风险严重度和影响范围乘性决定，硬规则通过字典序优先处理。冲突检测采用预定义规则族配对表与共享资源关系的保守启发式近似，同优先级时按智能体编号顺序分配共享资源。</w:t>
      </w:r>
    </w:p>
    <w:p w14:paraId="14471FE1">
      <w:pPr>
        <w:keepNext/>
        <w:spacing w:after="100" w:line="336" w:lineRule="auto"/>
        <w:ind w:firstLine="480"/>
        <w:rPr>
          <w:szCs w:val="24"/>
          <w:lang w:eastAsia="zh-CN"/>
        </w:rPr>
      </w:pPr>
      <w:r>
        <w:rPr>
          <w:rFonts w:hint="eastAsia"/>
          <w:szCs w:val="24"/>
          <w:lang w:eastAsia="zh-CN"/>
        </w:rPr>
        <w:t>第三，设计冲突感知QP与最小干预修正。 QP在归一化控制空间中以单位权重欧氏距离求解最接近名义动作的安全解，硬规则以不等式约束强制满足，软规则残差在离散仲裁阶段显式记录，不混入QP目标。不可行时进入可审计的安全回退，不隐藏失败。</w:t>
      </w:r>
    </w:p>
    <w:p w14:paraId="079EAA2C">
      <w:pPr>
        <w:keepNext/>
        <w:spacing w:after="100" w:line="336" w:lineRule="auto"/>
        <w:ind w:firstLine="480"/>
        <w:rPr>
          <w:szCs w:val="24"/>
          <w:lang w:eastAsia="zh-CN"/>
        </w:rPr>
      </w:pPr>
      <w:r>
        <w:rPr>
          <w:rFonts w:hint="eastAsia"/>
          <w:szCs w:val="24"/>
          <w:lang w:eastAsia="zh-CN"/>
        </w:rPr>
        <w:t>第四，引入干预一致训练。 仅对被安全层修改的样本加入离散角色、连续控制和支援目标的模仿损失，使Actor逐步吸收典型修正，减少在线分布偏移。</w:t>
      </w:r>
    </w:p>
    <w:p w14:paraId="6CF30CA2">
      <w:pPr>
        <w:keepNext/>
        <w:spacing w:after="100" w:line="336" w:lineRule="auto"/>
        <w:ind w:firstLine="480"/>
        <w:rPr>
          <w:szCs w:val="24"/>
          <w:lang w:eastAsia="zh-CN"/>
        </w:rPr>
      </w:pPr>
      <w:r>
        <w:rPr>
          <w:rFonts w:hint="eastAsia"/>
          <w:szCs w:val="24"/>
          <w:lang w:eastAsia="zh-CN"/>
        </w:rPr>
        <w:t>实验验证表明：在十种子完整基准场景上，本文方法取得Joint STL 0.925、真值违规率0.009，违规率仅为最强基线MACPO的1/6，而奖励仅小幅下降，体现了最小干预原则；在八类冲突子场景中，依赖图QP将多数场景的硬违规率从0.587–1.000降至0.000–0.133，并保持约0.975的冲突解决率；在最紧的2000 m初始构型下，三步恢复成功率达到1.0，三种对照均为0；在JSBSim六自由度零迁移验证中，真值违规率从无安全层的0.512降至0.042。五个典型案例的逐步复盘进一步表明，本文方法能显式定位冲突对象、给出规则优先级依据、记录未满足残差，而基线方法即使动作上碰巧安全，也无法提供规则级因果解释。</w:t>
      </w:r>
    </w:p>
    <w:p w14:paraId="43389AF6">
      <w:pPr>
        <w:keepNext/>
        <w:spacing w:after="100" w:line="336" w:lineRule="auto"/>
        <w:ind w:firstLine="480"/>
        <w:rPr>
          <w:szCs w:val="24"/>
          <w:lang w:eastAsia="zh-CN"/>
        </w:rPr>
      </w:pPr>
      <w:r>
        <w:rPr>
          <w:rFonts w:hint="eastAsia"/>
          <w:szCs w:val="24"/>
          <w:lang w:eastAsia="zh-CN"/>
        </w:rPr>
        <w:t>综上，本文方法的核心价值不在于宣称"绝对安全"，而在于 在分散执行条件下提供可解释、可审计的规则冲突处理 ——显式定位"哪条规则冲突、影响谁、优先级如何、哪条被放松"，使安全决策可复核而非黑盒。</w:t>
      </w:r>
    </w:p>
    <w:p w14:paraId="6D9DAFCC">
      <w:pPr>
        <w:pStyle w:val="4"/>
        <w:ind w:firstLine="602"/>
        <w:rPr>
          <w:lang w:eastAsia="zh-CN"/>
        </w:rPr>
      </w:pPr>
      <w:bookmarkStart w:id="42" w:name="_Toc11549"/>
      <w:r>
        <w:rPr>
          <w:lang w:eastAsia="zh-CN"/>
        </w:rPr>
        <w:t>8.</w:t>
      </w:r>
      <w:r>
        <w:rPr>
          <w:rFonts w:hint="eastAsia"/>
          <w:lang w:eastAsia="zh-CN"/>
        </w:rPr>
        <w:t>2</w:t>
      </w:r>
      <w:r>
        <w:rPr>
          <w:lang w:eastAsia="zh-CN"/>
        </w:rPr>
        <w:t xml:space="preserve"> 后续工作</w:t>
      </w:r>
      <w:bookmarkEnd w:id="42"/>
    </w:p>
    <w:p w14:paraId="556E1C8B">
      <w:pPr>
        <w:keepNext/>
        <w:spacing w:after="100" w:line="336" w:lineRule="auto"/>
        <w:ind w:firstLine="480"/>
        <w:rPr>
          <w:szCs w:val="24"/>
          <w:lang w:eastAsia="zh-CN"/>
        </w:rPr>
      </w:pPr>
      <w:r>
        <w:rPr>
          <w:rFonts w:hint="eastAsia"/>
          <w:szCs w:val="24"/>
          <w:lang w:eastAsia="zh-CN"/>
        </w:rPr>
        <w:t>后续工作包括联合轨迹规划以减少支援—安全趋势回退，资源规则阈值滞回和多步风险累计，大规模分区图与并行QP，以及硬件在环或更高保真控制器验证。本文核心链条是：Actor名义动作→belief-STL风险→依赖图冲突与优先级→QP修正→STL后验校验→最终执行。本文仍存在若干局限，可在未来工作中改进：</w:t>
      </w:r>
    </w:p>
    <w:p w14:paraId="7C49EF03">
      <w:pPr>
        <w:keepNext/>
        <w:spacing w:after="100" w:line="336" w:lineRule="auto"/>
        <w:ind w:firstLine="480"/>
        <w:rPr>
          <w:szCs w:val="24"/>
          <w:lang w:eastAsia="zh-CN"/>
        </w:rPr>
      </w:pPr>
      <w:r>
        <w:rPr>
          <w:rFonts w:hint="eastAsia"/>
          <w:szCs w:val="24"/>
          <w:lang w:eastAsia="zh-CN"/>
        </w:rPr>
        <w:t>第一，规则冲突检测的泛化性。 当前依赖图的规则—规则冲突基于预定义的20对规则族配对表与共享资源启发式判定，未对全部规则组合做可行集交运算。未来可引入在线动作可行集的凸近似或采样估计，实现更通用的冲突检测，减少对人工配对表的依赖。</w:t>
      </w:r>
    </w:p>
    <w:p w14:paraId="3B634339">
      <w:pPr>
        <w:keepNext/>
        <w:spacing w:after="100" w:line="336" w:lineRule="auto"/>
        <w:ind w:firstLine="480"/>
        <w:rPr>
          <w:szCs w:val="24"/>
          <w:lang w:eastAsia="zh-CN"/>
        </w:rPr>
      </w:pPr>
      <w:r>
        <w:rPr>
          <w:rFonts w:hint="eastAsia"/>
          <w:szCs w:val="24"/>
          <w:lang w:eastAsia="zh-CN"/>
        </w:rPr>
        <w:t>第二，信念监测的触发延迟。 案例E显示，A0资源从t=7开始下降但安全层直到t=12才触发F04，延迟源于局部观测下的信息年龄与滤波收敛。未来可结合变化点检测或前瞻性资源预测，缩短风险发现延迟。</w:t>
      </w:r>
    </w:p>
    <w:p w14:paraId="6A16A25E">
      <w:pPr>
        <w:keepNext/>
        <w:spacing w:after="100" w:line="336" w:lineRule="auto"/>
        <w:ind w:firstLine="480"/>
        <w:rPr>
          <w:szCs w:val="24"/>
          <w:lang w:eastAsia="zh-CN"/>
        </w:rPr>
      </w:pPr>
      <w:r>
        <w:rPr>
          <w:rFonts w:hint="eastAsia"/>
          <w:szCs w:val="24"/>
          <w:lang w:eastAsia="zh-CN"/>
        </w:rPr>
        <w:t>第三，离散模式选择的可学习性。 当前离散角色由规则门控器硬编码生成（如F04→EXIT、I02→RECOVER），缺乏对复杂任务上下文的自适应。未来可将门控决策参数化并通过离线强化学习微调，同时保持可解释的规则约束。</w:t>
      </w:r>
    </w:p>
    <w:p w14:paraId="015FE6FD">
      <w:pPr>
        <w:keepNext/>
        <w:spacing w:after="100" w:line="336" w:lineRule="auto"/>
        <w:ind w:firstLine="480"/>
        <w:rPr>
          <w:szCs w:val="24"/>
          <w:lang w:eastAsia="zh-CN"/>
        </w:rPr>
      </w:pPr>
      <w:r>
        <w:rPr>
          <w:rFonts w:hint="eastAsia"/>
          <w:szCs w:val="24"/>
          <w:lang w:eastAsia="zh-CN"/>
        </w:rPr>
        <w:t>第四，大规模与实时性验证。 本文实验最多3架飞行器，安全层耗时约6–7 ms/step。虽已通过分区QP验证可扩展性，但在10架以上的高密度场景中，依赖图构建与QP求解的实时性仍需进一步评估。</w:t>
      </w:r>
    </w:p>
    <w:p w14:paraId="572D2E88">
      <w:pPr>
        <w:keepNext/>
        <w:spacing w:after="100" w:line="336" w:lineRule="auto"/>
        <w:ind w:firstLine="480"/>
        <w:rPr>
          <w:szCs w:val="24"/>
          <w:lang w:eastAsia="zh-CN"/>
        </w:rPr>
      </w:pPr>
      <w:r>
        <w:rPr>
          <w:rFonts w:hint="eastAsia"/>
          <w:szCs w:val="24"/>
          <w:lang w:eastAsia="zh-CN"/>
        </w:rPr>
        <w:t>第五，从仿真到实机。 JSBSim验证仅为六自由度仿真迁移，尚未进行硬件在环或真实飞行试验。未来需在机载平台上验证感知噪声、通信延迟和气动不确定性下的安全层表现。</w:t>
      </w:r>
    </w:p>
    <w:p w14:paraId="7B5F0134">
      <w:pPr>
        <w:pStyle w:val="3"/>
        <w:spacing w:before="0"/>
        <w:ind w:firstLine="0" w:firstLineChars="0"/>
      </w:pPr>
      <w:bookmarkStart w:id="43" w:name="_Toc11037"/>
      <w:r>
        <w:t>参考文献</w:t>
      </w:r>
      <w:bookmarkEnd w:id="43"/>
    </w:p>
    <w:p w14:paraId="06BE1F7B">
      <w:pPr>
        <w:spacing w:after="100" w:line="336" w:lineRule="auto"/>
        <w:ind w:firstLine="420"/>
      </w:pPr>
      <w:r>
        <w:rPr>
          <w:sz w:val="21"/>
          <w:szCs w:val="21"/>
        </w:rPr>
        <w:t>[1] Yu C., et al. The Surprising Effectiveness of PPO in Cooperative Multi-Agent Games.</w:t>
      </w:r>
    </w:p>
    <w:p w14:paraId="46CA6143">
      <w:pPr>
        <w:spacing w:after="100" w:line="336" w:lineRule="auto"/>
        <w:ind w:firstLine="420"/>
      </w:pPr>
      <w:r>
        <w:rPr>
          <w:sz w:val="21"/>
          <w:szCs w:val="21"/>
        </w:rPr>
        <w:t>[2] Kuba J., et al. Trust Region Policy Optimisation in Multi-Agent Reinforcement Learning.</w:t>
      </w:r>
    </w:p>
    <w:p w14:paraId="5D022E4A">
      <w:pPr>
        <w:spacing w:after="100" w:line="336" w:lineRule="auto"/>
        <w:ind w:firstLine="420"/>
      </w:pPr>
      <w:r>
        <w:rPr>
          <w:sz w:val="21"/>
          <w:szCs w:val="21"/>
        </w:rPr>
        <w:t>[3] Sun C., et al. Multi-Agent Constrained Policy Optimisation.</w:t>
      </w:r>
    </w:p>
    <w:p w14:paraId="37B6BCC0">
      <w:pPr>
        <w:spacing w:after="100" w:line="336" w:lineRule="auto"/>
        <w:ind w:firstLine="420"/>
      </w:pPr>
      <w:r>
        <w:rPr>
          <w:sz w:val="21"/>
          <w:szCs w:val="21"/>
        </w:rPr>
        <w:t>[4] Wen M., et al. Multi-Agent Transformer.</w:t>
      </w:r>
    </w:p>
    <w:p w14:paraId="7873F2DB">
      <w:pPr>
        <w:spacing w:after="100" w:line="336" w:lineRule="auto"/>
        <w:ind w:firstLine="420"/>
      </w:pPr>
      <w:r>
        <w:rPr>
          <w:sz w:val="21"/>
          <w:szCs w:val="21"/>
        </w:rPr>
        <w:t>[5] JSBSim Project. Open-source flight dynamics model.</w:t>
      </w:r>
    </w:p>
    <w:p w14:paraId="1338A4FC">
      <w:pPr>
        <w:spacing w:after="100" w:line="336" w:lineRule="auto"/>
        <w:ind w:firstLine="420"/>
        <w:rPr>
          <w:sz w:val="21"/>
        </w:rPr>
      </w:pPr>
      <w:r>
        <w:rPr>
          <w:sz w:val="21"/>
          <w:szCs w:val="21"/>
        </w:rPr>
        <w:t>[6] marlbenchmark/on-policy. Official MAPPO/HAPPO/HATRPO implementation.</w:t>
      </w:r>
    </w:p>
    <w:p w14:paraId="7F1E20E6">
      <w:pPr>
        <w:pStyle w:val="3"/>
        <w:spacing w:before="0"/>
        <w:ind w:firstLine="0" w:firstLineChars="0"/>
        <w:rPr>
          <w:lang w:eastAsia="zh-CN"/>
        </w:rPr>
      </w:pPr>
      <w:bookmarkStart w:id="44" w:name="_Toc17343"/>
      <w:r>
        <w:rPr>
          <w:rFonts w:hint="eastAsia"/>
          <w:lang w:eastAsia="zh-CN"/>
        </w:rPr>
        <w:t>附录</w:t>
      </w:r>
      <w:bookmarkEnd w:id="44"/>
    </w:p>
    <w:p w14:paraId="41E11117">
      <w:pPr>
        <w:spacing w:after="100" w:line="336" w:lineRule="auto"/>
        <w:ind w:firstLine="420"/>
        <w:rPr>
          <w:sz w:val="21"/>
        </w:rPr>
      </w:pPr>
    </w:p>
    <w:tbl>
      <w:tblPr>
        <w:tblStyle w:val="36"/>
        <w:tblW w:w="0" w:type="auto"/>
        <w:tblInd w:w="0" w:type="dxa"/>
        <w:tblLayout w:type="autofit"/>
        <w:tblCellMar>
          <w:top w:w="15" w:type="dxa"/>
          <w:left w:w="15" w:type="dxa"/>
          <w:bottom w:w="15" w:type="dxa"/>
          <w:right w:w="15" w:type="dxa"/>
        </w:tblCellMar>
      </w:tblPr>
      <w:tblGrid>
        <w:gridCol w:w="2147"/>
        <w:gridCol w:w="646"/>
        <w:gridCol w:w="4235"/>
        <w:gridCol w:w="2448"/>
      </w:tblGrid>
      <w:tr w14:paraId="4E518B53">
        <w:tblPrEx>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2596ACE">
            <w:pPr>
              <w:ind w:firstLine="0" w:firstLineChars="0"/>
              <w:rPr>
                <w:b/>
                <w:bCs/>
                <w:sz w:val="21"/>
                <w:szCs w:val="20"/>
              </w:rPr>
            </w:pPr>
            <w:r>
              <w:rPr>
                <w:rFonts w:ascii="宋体" w:hAnsi="宋体" w:cs="宋体"/>
                <w:b/>
                <w:sz w:val="21"/>
                <w:szCs w:val="21"/>
                <w:lang w:eastAsia="zh-CN" w:bidi="ar"/>
              </w:rPr>
              <w:t>层级（基础权重）</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B635DAA">
            <w:pPr>
              <w:ind w:firstLine="0" w:firstLineChars="0"/>
              <w:rPr>
                <w:b/>
                <w:bCs/>
                <w:sz w:val="21"/>
                <w:szCs w:val="20"/>
              </w:rPr>
            </w:pPr>
            <w:r>
              <w:rPr>
                <w:rFonts w:ascii="宋体" w:hAnsi="宋体" w:cs="宋体"/>
                <w:b/>
                <w:sz w:val="21"/>
                <w:szCs w:val="21"/>
                <w:lang w:eastAsia="zh-CN" w:bidi="ar"/>
              </w:rPr>
              <w:t>编号</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E0D3446">
            <w:pPr>
              <w:ind w:firstLine="0" w:firstLineChars="0"/>
              <w:rPr>
                <w:b/>
                <w:bCs/>
                <w:sz w:val="21"/>
                <w:szCs w:val="20"/>
              </w:rPr>
            </w:pPr>
            <w:r>
              <w:rPr>
                <w:rFonts w:ascii="宋体" w:hAnsi="宋体" w:cs="宋体"/>
                <w:b/>
                <w:sz w:val="21"/>
                <w:szCs w:val="21"/>
                <w:lang w:eastAsia="zh-CN" w:bidi="ar"/>
              </w:rPr>
              <w:t>规则含义</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B9B4276">
            <w:pPr>
              <w:ind w:firstLine="0" w:firstLineChars="0"/>
              <w:rPr>
                <w:b/>
                <w:bCs/>
                <w:sz w:val="21"/>
                <w:szCs w:val="20"/>
              </w:rPr>
            </w:pPr>
            <w:r>
              <w:rPr>
                <w:rFonts w:ascii="宋体" w:hAnsi="宋体" w:cs="宋体"/>
                <w:b/>
                <w:sz w:val="21"/>
                <w:szCs w:val="21"/>
                <w:lang w:eastAsia="zh-CN" w:bidi="ar"/>
              </w:rPr>
              <w:t>属性 / 仲裁地位</w:t>
            </w:r>
          </w:p>
        </w:tc>
      </w:tr>
      <w:tr w14:paraId="0CC4F0D1">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95ABC8E">
            <w:pPr>
              <w:ind w:firstLine="0" w:firstLineChars="0"/>
              <w:rPr>
                <w:sz w:val="21"/>
                <w:szCs w:val="20"/>
              </w:rPr>
            </w:pPr>
            <w:r>
              <w:rPr>
                <w:rStyle w:val="137"/>
                <w:rFonts w:ascii="宋体" w:hAnsi="宋体" w:cs="宋体"/>
                <w:sz w:val="21"/>
                <w:szCs w:val="21"/>
                <w:lang w:eastAsia="zh-CN" w:bidi="ar"/>
              </w:rPr>
              <w:t>P0 物理安全（4.0）</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9005F6B">
            <w:pPr>
              <w:ind w:firstLine="0" w:firstLineChars="0"/>
              <w:rPr>
                <w:sz w:val="21"/>
                <w:szCs w:val="20"/>
              </w:rPr>
            </w:pPr>
            <w:r>
              <w:rPr>
                <w:rFonts w:ascii="宋体" w:hAnsi="宋体" w:cs="宋体"/>
                <w:sz w:val="21"/>
                <w:szCs w:val="21"/>
                <w:lang w:eastAsia="zh-CN" w:bidi="ar"/>
              </w:rPr>
              <w:t>S01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E593874">
            <w:pPr>
              <w:ind w:firstLine="0" w:firstLineChars="0"/>
              <w:rPr>
                <w:sz w:val="21"/>
                <w:szCs w:val="20"/>
                <w:lang w:eastAsia="zh-CN"/>
              </w:rPr>
            </w:pPr>
            <w:r>
              <w:rPr>
                <w:rFonts w:ascii="宋体" w:hAnsi="宋体" w:cs="宋体"/>
                <w:sz w:val="21"/>
                <w:szCs w:val="21"/>
                <w:lang w:eastAsia="zh-CN" w:bidi="ar"/>
              </w:rPr>
              <w:t>飞行包线：速度、高度、姿态角与过载边界</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FD796E6">
            <w:pPr>
              <w:ind w:firstLine="0" w:firstLineChars="0"/>
              <w:rPr>
                <w:sz w:val="21"/>
                <w:szCs w:val="20"/>
              </w:rPr>
            </w:pPr>
            <w:r>
              <w:rPr>
                <w:rFonts w:ascii="宋体" w:hAnsi="宋体" w:cs="宋体"/>
                <w:sz w:val="21"/>
                <w:szCs w:val="21"/>
                <w:lang w:eastAsia="zh-CN" w:bidi="ar"/>
              </w:rPr>
              <w:t>硬规则，最高优先级</w:t>
            </w:r>
          </w:p>
        </w:tc>
      </w:tr>
      <w:tr w14:paraId="7C50690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A572DC1">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D834F47">
            <w:pPr>
              <w:ind w:firstLine="0" w:firstLineChars="0"/>
              <w:rPr>
                <w:sz w:val="21"/>
                <w:szCs w:val="20"/>
              </w:rPr>
            </w:pPr>
            <w:r>
              <w:rPr>
                <w:rFonts w:ascii="宋体" w:hAnsi="宋体" w:cs="宋体"/>
                <w:sz w:val="21"/>
                <w:szCs w:val="21"/>
                <w:lang w:eastAsia="zh-CN" w:bidi="ar"/>
              </w:rPr>
              <w:t>S02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18554E6">
            <w:pPr>
              <w:ind w:firstLine="0" w:firstLineChars="0"/>
              <w:rPr>
                <w:sz w:val="21"/>
                <w:szCs w:val="20"/>
              </w:rPr>
            </w:pPr>
            <w:r>
              <w:rPr>
                <w:rFonts w:ascii="宋体" w:hAnsi="宋体" w:cs="宋体"/>
                <w:sz w:val="21"/>
                <w:szCs w:val="21"/>
                <w:lang w:eastAsia="zh-CN" w:bidi="ar"/>
              </w:rPr>
              <w:t>最小安全间隔</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316CA01">
            <w:pPr>
              <w:ind w:firstLine="0" w:firstLineChars="0"/>
              <w:rPr>
                <w:sz w:val="21"/>
                <w:szCs w:val="20"/>
              </w:rPr>
            </w:pPr>
            <w:r>
              <w:rPr>
                <w:rFonts w:ascii="宋体" w:hAnsi="宋体" w:cs="宋体"/>
                <w:sz w:val="21"/>
                <w:szCs w:val="21"/>
                <w:lang w:eastAsia="zh-CN" w:bidi="ar"/>
              </w:rPr>
              <w:t>硬规则，最高优先级</w:t>
            </w:r>
          </w:p>
        </w:tc>
      </w:tr>
      <w:tr w14:paraId="2EE327D6">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3D9CACB">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545AFD4">
            <w:pPr>
              <w:ind w:firstLine="0" w:firstLineChars="0"/>
              <w:rPr>
                <w:sz w:val="21"/>
                <w:szCs w:val="20"/>
              </w:rPr>
            </w:pPr>
            <w:r>
              <w:rPr>
                <w:rFonts w:ascii="宋体" w:hAnsi="宋体" w:cs="宋体"/>
                <w:sz w:val="21"/>
                <w:szCs w:val="21"/>
                <w:lang w:eastAsia="zh-CN" w:bidi="ar"/>
              </w:rPr>
              <w:t>S03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D7728F1">
            <w:pPr>
              <w:ind w:firstLine="0" w:firstLineChars="0"/>
              <w:rPr>
                <w:sz w:val="21"/>
                <w:szCs w:val="20"/>
                <w:lang w:eastAsia="zh-CN"/>
              </w:rPr>
            </w:pPr>
            <w:r>
              <w:rPr>
                <w:rFonts w:ascii="宋体" w:hAnsi="宋体" w:cs="宋体"/>
                <w:sz w:val="21"/>
                <w:szCs w:val="21"/>
                <w:lang w:eastAsia="zh-CN" w:bidi="ar"/>
              </w:rPr>
              <w:t>安全接近趋势：预测冲突须在时限内建立安全趋势</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F6A5F9E">
            <w:pPr>
              <w:ind w:firstLine="0" w:firstLineChars="0"/>
              <w:rPr>
                <w:sz w:val="21"/>
                <w:szCs w:val="20"/>
              </w:rPr>
            </w:pPr>
            <w:r>
              <w:rPr>
                <w:rFonts w:ascii="宋体" w:hAnsi="宋体" w:cs="宋体"/>
                <w:sz w:val="21"/>
                <w:szCs w:val="21"/>
                <w:lang w:eastAsia="zh-CN" w:bidi="ar"/>
              </w:rPr>
              <w:t>硬规则，有界时限</w:t>
            </w:r>
          </w:p>
        </w:tc>
      </w:tr>
      <w:tr w14:paraId="36922643">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B7C04E6">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FD4C252">
            <w:pPr>
              <w:ind w:firstLine="0" w:firstLineChars="0"/>
              <w:rPr>
                <w:sz w:val="21"/>
                <w:szCs w:val="20"/>
              </w:rPr>
            </w:pPr>
            <w:r>
              <w:rPr>
                <w:rFonts w:ascii="宋体" w:hAnsi="宋体" w:cs="宋体"/>
                <w:sz w:val="21"/>
                <w:szCs w:val="21"/>
                <w:lang w:eastAsia="zh-CN" w:bidi="ar"/>
              </w:rPr>
              <w:t>S04</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02FAAAA">
            <w:pPr>
              <w:ind w:firstLine="0" w:firstLineChars="0"/>
              <w:rPr>
                <w:sz w:val="21"/>
                <w:szCs w:val="20"/>
              </w:rPr>
            </w:pPr>
            <w:r>
              <w:rPr>
                <w:rFonts w:ascii="宋体" w:hAnsi="宋体" w:cs="宋体"/>
                <w:sz w:val="21"/>
                <w:szCs w:val="21"/>
                <w:lang w:eastAsia="zh-CN" w:bidi="ar"/>
              </w:rPr>
              <w:t>最小能量储备</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FB324A9">
            <w:pPr>
              <w:ind w:firstLine="0" w:firstLineChars="0"/>
              <w:rPr>
                <w:sz w:val="21"/>
                <w:szCs w:val="20"/>
              </w:rPr>
            </w:pPr>
            <w:r>
              <w:rPr>
                <w:rFonts w:ascii="宋体" w:hAnsi="宋体" w:cs="宋体"/>
                <w:sz w:val="21"/>
                <w:szCs w:val="21"/>
                <w:lang w:eastAsia="zh-CN" w:bidi="ar"/>
              </w:rPr>
              <w:t>硬规则</w:t>
            </w:r>
          </w:p>
        </w:tc>
      </w:tr>
      <w:tr w14:paraId="0DA4533C">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FD29B07">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D922858">
            <w:pPr>
              <w:ind w:firstLine="0" w:firstLineChars="0"/>
              <w:rPr>
                <w:sz w:val="21"/>
                <w:szCs w:val="20"/>
              </w:rPr>
            </w:pPr>
            <w:r>
              <w:rPr>
                <w:rFonts w:ascii="宋体" w:hAnsi="宋体" w:cs="宋体"/>
                <w:sz w:val="21"/>
                <w:szCs w:val="21"/>
                <w:lang w:eastAsia="zh-CN" w:bidi="ar"/>
              </w:rPr>
              <w:t>S05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B2298C7">
            <w:pPr>
              <w:ind w:firstLine="0" w:firstLineChars="0"/>
              <w:rPr>
                <w:sz w:val="21"/>
                <w:szCs w:val="20"/>
                <w:lang w:eastAsia="zh-CN"/>
              </w:rPr>
            </w:pPr>
            <w:r>
              <w:rPr>
                <w:rFonts w:ascii="宋体" w:hAnsi="宋体" w:cs="宋体"/>
                <w:sz w:val="21"/>
                <w:szCs w:val="21"/>
                <w:lang w:eastAsia="zh-CN" w:bidi="ar"/>
              </w:rPr>
              <w:t>越限可恢复性：能量与资源足以支撑恢复</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94BD7D9">
            <w:pPr>
              <w:ind w:firstLine="0" w:firstLineChars="0"/>
              <w:rPr>
                <w:sz w:val="21"/>
                <w:szCs w:val="20"/>
              </w:rPr>
            </w:pPr>
            <w:r>
              <w:rPr>
                <w:rFonts w:ascii="宋体" w:hAnsi="宋体" w:cs="宋体"/>
                <w:sz w:val="21"/>
                <w:szCs w:val="21"/>
                <w:lang w:eastAsia="zh-CN" w:bidi="ar"/>
              </w:rPr>
              <w:t>硬规则</w:t>
            </w:r>
          </w:p>
        </w:tc>
      </w:tr>
      <w:tr w14:paraId="11F6D63D">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419EF7F">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205DF03">
            <w:pPr>
              <w:ind w:firstLine="0" w:firstLineChars="0"/>
              <w:rPr>
                <w:sz w:val="21"/>
                <w:szCs w:val="20"/>
              </w:rPr>
            </w:pPr>
            <w:r>
              <w:rPr>
                <w:rFonts w:ascii="宋体" w:hAnsi="宋体" w:cs="宋体"/>
                <w:sz w:val="21"/>
                <w:szCs w:val="21"/>
                <w:lang w:eastAsia="zh-CN" w:bidi="ar"/>
              </w:rPr>
              <w:t>S06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64943F0">
            <w:pPr>
              <w:ind w:firstLine="0" w:firstLineChars="0"/>
              <w:rPr>
                <w:sz w:val="21"/>
                <w:szCs w:val="20"/>
                <w:lang w:eastAsia="zh-CN"/>
              </w:rPr>
            </w:pPr>
            <w:r>
              <w:rPr>
                <w:rFonts w:ascii="宋体" w:hAnsi="宋体" w:cs="宋体"/>
                <w:sz w:val="21"/>
                <w:szCs w:val="21"/>
                <w:lang w:eastAsia="zh-CN" w:bidi="ar"/>
              </w:rPr>
              <w:t>危险解除后最短安全驻留</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3C043D3">
            <w:pPr>
              <w:ind w:firstLine="0" w:firstLineChars="0"/>
              <w:rPr>
                <w:sz w:val="21"/>
                <w:szCs w:val="20"/>
              </w:rPr>
            </w:pPr>
            <w:r>
              <w:rPr>
                <w:rFonts w:ascii="宋体" w:hAnsi="宋体" w:cs="宋体"/>
                <w:sz w:val="21"/>
                <w:szCs w:val="21"/>
                <w:lang w:eastAsia="zh-CN" w:bidi="ar"/>
              </w:rPr>
              <w:t>硬规则</w:t>
            </w:r>
          </w:p>
        </w:tc>
      </w:tr>
      <w:tr w14:paraId="38D21A3C">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5859ACE">
            <w:pPr>
              <w:ind w:firstLine="0" w:firstLineChars="0"/>
              <w:rPr>
                <w:sz w:val="21"/>
                <w:szCs w:val="20"/>
              </w:rPr>
            </w:pPr>
            <w:r>
              <w:rPr>
                <w:rStyle w:val="137"/>
                <w:rFonts w:ascii="宋体" w:hAnsi="宋体" w:cs="宋体"/>
                <w:sz w:val="21"/>
                <w:szCs w:val="21"/>
                <w:lang w:eastAsia="zh-CN" w:bidi="ar"/>
              </w:rPr>
              <w:t>P1 信息授权（3.0）</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190B6F7">
            <w:pPr>
              <w:ind w:firstLine="0" w:firstLineChars="0"/>
              <w:rPr>
                <w:sz w:val="21"/>
                <w:szCs w:val="20"/>
              </w:rPr>
            </w:pPr>
            <w:r>
              <w:rPr>
                <w:rFonts w:ascii="宋体" w:hAnsi="宋体" w:cs="宋体"/>
                <w:sz w:val="21"/>
                <w:szCs w:val="21"/>
                <w:lang w:eastAsia="zh-CN" w:bidi="ar"/>
              </w:rPr>
              <w:t>I01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7C7EB50">
            <w:pPr>
              <w:ind w:firstLine="0" w:firstLineChars="0"/>
              <w:rPr>
                <w:sz w:val="21"/>
                <w:szCs w:val="20"/>
              </w:rPr>
            </w:pPr>
            <w:r>
              <w:rPr>
                <w:rFonts w:ascii="宋体" w:hAnsi="宋体" w:cs="宋体"/>
                <w:sz w:val="21"/>
                <w:szCs w:val="21"/>
                <w:lang w:eastAsia="zh-CN" w:bidi="ar"/>
              </w:rPr>
              <w:t>任务授权有效</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B9B1DC6">
            <w:pPr>
              <w:ind w:firstLine="0" w:firstLineChars="0"/>
              <w:rPr>
                <w:sz w:val="21"/>
                <w:szCs w:val="20"/>
                <w:lang w:eastAsia="zh-CN"/>
              </w:rPr>
            </w:pPr>
            <w:r>
              <w:rPr>
                <w:rFonts w:ascii="宋体" w:hAnsi="宋体" w:cs="宋体"/>
                <w:sz w:val="21"/>
                <w:szCs w:val="21"/>
                <w:lang w:eastAsia="zh-CN" w:bidi="ar"/>
              </w:rPr>
              <w:t>硬规则，关键动作前置条件</w:t>
            </w:r>
          </w:p>
        </w:tc>
      </w:tr>
      <w:tr w14:paraId="6B3D1DFF">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F453973">
            <w:pPr>
              <w:ind w:firstLine="420"/>
              <w:rPr>
                <w:rFonts w:ascii="宋体"/>
                <w:sz w:val="21"/>
                <w:szCs w:val="21"/>
                <w:lang w:eastAsia="zh-CN"/>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DB9DFD2">
            <w:pPr>
              <w:ind w:firstLine="0" w:firstLineChars="0"/>
              <w:rPr>
                <w:sz w:val="21"/>
                <w:szCs w:val="20"/>
              </w:rPr>
            </w:pPr>
            <w:r>
              <w:rPr>
                <w:rFonts w:ascii="宋体" w:hAnsi="宋体" w:cs="宋体"/>
                <w:sz w:val="21"/>
                <w:szCs w:val="21"/>
                <w:lang w:eastAsia="zh-CN" w:bidi="ar"/>
              </w:rPr>
              <w:t>I02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ECC5C9E">
            <w:pPr>
              <w:ind w:firstLine="0" w:firstLineChars="0"/>
              <w:rPr>
                <w:sz w:val="21"/>
                <w:szCs w:val="20"/>
              </w:rPr>
            </w:pPr>
            <w:r>
              <w:rPr>
                <w:rFonts w:ascii="宋体" w:hAnsi="宋体" w:cs="宋体"/>
                <w:sz w:val="21"/>
                <w:szCs w:val="21"/>
                <w:lang w:eastAsia="zh-CN" w:bidi="ar"/>
              </w:rPr>
              <w:t>目标识别置信度</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10A17BB">
            <w:pPr>
              <w:ind w:firstLine="0" w:firstLineChars="0"/>
              <w:rPr>
                <w:sz w:val="21"/>
                <w:szCs w:val="20"/>
                <w:lang w:eastAsia="zh-CN"/>
              </w:rPr>
            </w:pPr>
            <w:r>
              <w:rPr>
                <w:rFonts w:ascii="宋体" w:hAnsi="宋体" w:cs="宋体"/>
                <w:sz w:val="21"/>
                <w:szCs w:val="21"/>
                <w:lang w:eastAsia="zh-CN" w:bidi="ar"/>
              </w:rPr>
              <w:t>硬规则，关键动作前置条件</w:t>
            </w:r>
          </w:p>
        </w:tc>
      </w:tr>
      <w:tr w14:paraId="41FD0AA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2B4C144">
            <w:pPr>
              <w:ind w:firstLine="420"/>
              <w:rPr>
                <w:rFonts w:ascii="宋体"/>
                <w:sz w:val="21"/>
                <w:szCs w:val="21"/>
                <w:lang w:eastAsia="zh-CN"/>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B670A79">
            <w:pPr>
              <w:ind w:firstLine="0" w:firstLineChars="0"/>
              <w:rPr>
                <w:sz w:val="21"/>
                <w:szCs w:val="20"/>
              </w:rPr>
            </w:pPr>
            <w:r>
              <w:rPr>
                <w:rFonts w:ascii="宋体" w:hAnsi="宋体" w:cs="宋体"/>
                <w:sz w:val="21"/>
                <w:szCs w:val="21"/>
                <w:lang w:eastAsia="zh-CN" w:bidi="ar"/>
              </w:rPr>
              <w:t>I03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B09835A">
            <w:pPr>
              <w:ind w:firstLine="0" w:firstLineChars="0"/>
              <w:rPr>
                <w:sz w:val="21"/>
                <w:szCs w:val="20"/>
                <w:lang w:eastAsia="zh-CN"/>
              </w:rPr>
            </w:pPr>
            <w:r>
              <w:rPr>
                <w:rFonts w:ascii="宋体" w:hAnsi="宋体" w:cs="宋体"/>
                <w:sz w:val="21"/>
                <w:szCs w:val="21"/>
                <w:lang w:eastAsia="zh-CN" w:bidi="ar"/>
              </w:rPr>
              <w:t>信息新鲜度（数据年龄不超限）</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700BA70">
            <w:pPr>
              <w:ind w:firstLine="0" w:firstLineChars="0"/>
              <w:rPr>
                <w:sz w:val="21"/>
                <w:szCs w:val="20"/>
                <w:lang w:eastAsia="zh-CN"/>
              </w:rPr>
            </w:pPr>
            <w:r>
              <w:rPr>
                <w:rFonts w:ascii="宋体" w:hAnsi="宋体" w:cs="宋体"/>
                <w:sz w:val="21"/>
                <w:szCs w:val="21"/>
                <w:lang w:eastAsia="zh-CN" w:bidi="ar"/>
              </w:rPr>
              <w:t>硬规则，关键动作前置条件</w:t>
            </w:r>
          </w:p>
        </w:tc>
      </w:tr>
      <w:tr w14:paraId="4ACEA14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38E1903">
            <w:pPr>
              <w:ind w:firstLine="420"/>
              <w:rPr>
                <w:rFonts w:ascii="宋体"/>
                <w:sz w:val="21"/>
                <w:szCs w:val="21"/>
                <w:lang w:eastAsia="zh-CN"/>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D623CFE">
            <w:pPr>
              <w:ind w:firstLine="0" w:firstLineChars="0"/>
              <w:rPr>
                <w:sz w:val="21"/>
                <w:szCs w:val="20"/>
              </w:rPr>
            </w:pPr>
            <w:r>
              <w:rPr>
                <w:rFonts w:ascii="宋体" w:hAnsi="宋体" w:cs="宋体"/>
                <w:sz w:val="21"/>
                <w:szCs w:val="21"/>
                <w:lang w:eastAsia="zh-CN" w:bidi="ar"/>
              </w:rPr>
              <w:t>I04</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CCA98E4">
            <w:pPr>
              <w:ind w:firstLine="0" w:firstLineChars="0"/>
              <w:rPr>
                <w:sz w:val="21"/>
                <w:szCs w:val="20"/>
              </w:rPr>
            </w:pPr>
            <w:r>
              <w:rPr>
                <w:rFonts w:ascii="宋体" w:hAnsi="宋体" w:cs="宋体"/>
                <w:sz w:val="21"/>
                <w:szCs w:val="21"/>
                <w:lang w:eastAsia="zh-CN" w:bidi="ar"/>
              </w:rPr>
              <w:t>多源信息一致性</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3583AA4">
            <w:pPr>
              <w:ind w:firstLine="0" w:firstLineChars="0"/>
              <w:rPr>
                <w:sz w:val="21"/>
                <w:szCs w:val="20"/>
              </w:rPr>
            </w:pPr>
            <w:r>
              <w:rPr>
                <w:rFonts w:ascii="宋体" w:hAnsi="宋体" w:cs="宋体"/>
                <w:sz w:val="21"/>
                <w:szCs w:val="21"/>
                <w:lang w:eastAsia="zh-CN" w:bidi="ar"/>
              </w:rPr>
              <w:t>硬规则</w:t>
            </w:r>
          </w:p>
        </w:tc>
      </w:tr>
      <w:tr w14:paraId="4CA90AAA">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40E4316">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2308D77">
            <w:pPr>
              <w:ind w:firstLine="0" w:firstLineChars="0"/>
              <w:rPr>
                <w:sz w:val="21"/>
                <w:szCs w:val="20"/>
              </w:rPr>
            </w:pPr>
            <w:r>
              <w:rPr>
                <w:rFonts w:ascii="宋体" w:hAnsi="宋体" w:cs="宋体"/>
                <w:sz w:val="21"/>
                <w:szCs w:val="21"/>
                <w:lang w:eastAsia="zh-CN" w:bidi="ar"/>
              </w:rPr>
              <w:t>I05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BAFEC69">
            <w:pPr>
              <w:ind w:firstLine="0" w:firstLineChars="0"/>
              <w:rPr>
                <w:sz w:val="21"/>
                <w:szCs w:val="20"/>
                <w:lang w:eastAsia="zh-CN"/>
              </w:rPr>
            </w:pPr>
            <w:r>
              <w:rPr>
                <w:rFonts w:ascii="宋体" w:hAnsi="宋体" w:cs="宋体"/>
                <w:sz w:val="21"/>
                <w:szCs w:val="21"/>
                <w:lang w:eastAsia="zh-CN" w:bidi="ar"/>
              </w:rPr>
              <w:t>告警处置时限（断链下告警年龄不超限）</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70D84B6">
            <w:pPr>
              <w:ind w:firstLine="0" w:firstLineChars="0"/>
              <w:rPr>
                <w:sz w:val="21"/>
                <w:szCs w:val="20"/>
              </w:rPr>
            </w:pPr>
            <w:r>
              <w:rPr>
                <w:rFonts w:ascii="宋体" w:hAnsi="宋体" w:cs="宋体"/>
                <w:sz w:val="21"/>
                <w:szCs w:val="21"/>
                <w:lang w:eastAsia="zh-CN" w:bidi="ar"/>
              </w:rPr>
              <w:t>硬规则</w:t>
            </w:r>
          </w:p>
        </w:tc>
      </w:tr>
      <w:tr w14:paraId="3488F26C">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C0AFFB7">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D00CECC">
            <w:pPr>
              <w:ind w:firstLine="0" w:firstLineChars="0"/>
              <w:rPr>
                <w:sz w:val="21"/>
                <w:szCs w:val="20"/>
              </w:rPr>
            </w:pPr>
            <w:r>
              <w:rPr>
                <w:rFonts w:ascii="宋体" w:hAnsi="宋体" w:cs="宋体"/>
                <w:sz w:val="21"/>
                <w:szCs w:val="21"/>
                <w:lang w:eastAsia="zh-CN" w:bidi="ar"/>
              </w:rPr>
              <w:t>I06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30A2E3E">
            <w:pPr>
              <w:ind w:firstLine="0" w:firstLineChars="0"/>
              <w:rPr>
                <w:sz w:val="21"/>
                <w:szCs w:val="20"/>
                <w:lang w:eastAsia="zh-CN"/>
              </w:rPr>
            </w:pPr>
            <w:r>
              <w:rPr>
                <w:rFonts w:ascii="宋体" w:hAnsi="宋体" w:cs="宋体"/>
                <w:sz w:val="21"/>
                <w:szCs w:val="21"/>
                <w:lang w:eastAsia="zh-CN" w:bidi="ar"/>
              </w:rPr>
              <w:t>编队信念一致性（机间信息分歧不超限）</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89CDAF5">
            <w:pPr>
              <w:ind w:firstLine="0" w:firstLineChars="0"/>
              <w:rPr>
                <w:sz w:val="21"/>
                <w:szCs w:val="20"/>
              </w:rPr>
            </w:pPr>
            <w:r>
              <w:rPr>
                <w:rFonts w:ascii="宋体" w:hAnsi="宋体" w:cs="宋体"/>
                <w:sz w:val="21"/>
                <w:szCs w:val="21"/>
                <w:lang w:eastAsia="zh-CN" w:bidi="ar"/>
              </w:rPr>
              <w:t>硬规则</w:t>
            </w:r>
          </w:p>
        </w:tc>
      </w:tr>
      <w:tr w14:paraId="58C89B4D">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4C8F82C">
            <w:pPr>
              <w:ind w:firstLine="0" w:firstLineChars="0"/>
              <w:rPr>
                <w:sz w:val="21"/>
                <w:szCs w:val="20"/>
              </w:rPr>
            </w:pPr>
            <w:r>
              <w:rPr>
                <w:rStyle w:val="137"/>
                <w:rFonts w:ascii="宋体" w:hAnsi="宋体" w:cs="宋体"/>
                <w:sz w:val="21"/>
                <w:szCs w:val="21"/>
                <w:lang w:eastAsia="zh-CN" w:bidi="ar"/>
              </w:rPr>
              <w:t>P2 故障资源（4.0）</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CE568C8">
            <w:pPr>
              <w:ind w:firstLine="0" w:firstLineChars="0"/>
              <w:rPr>
                <w:sz w:val="21"/>
                <w:szCs w:val="20"/>
              </w:rPr>
            </w:pPr>
            <w:r>
              <w:rPr>
                <w:rFonts w:ascii="宋体" w:hAnsi="宋体" w:cs="宋体"/>
                <w:sz w:val="21"/>
                <w:szCs w:val="21"/>
                <w:lang w:eastAsia="zh-CN" w:bidi="ar"/>
              </w:rPr>
              <w:t>F01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7F18E5B">
            <w:pPr>
              <w:ind w:firstLine="0" w:firstLineChars="0"/>
              <w:rPr>
                <w:sz w:val="21"/>
                <w:szCs w:val="20"/>
                <w:lang w:eastAsia="zh-CN"/>
              </w:rPr>
            </w:pPr>
            <w:r>
              <w:rPr>
                <w:rFonts w:ascii="宋体" w:hAnsi="宋体" w:cs="宋体"/>
                <w:sz w:val="21"/>
                <w:szCs w:val="21"/>
                <w:lang w:eastAsia="zh-CN" w:bidi="ar"/>
              </w:rPr>
              <w:t>通信失联处置：转入恢复或退出</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8EF20C3">
            <w:pPr>
              <w:ind w:firstLine="0" w:firstLineChars="0"/>
              <w:rPr>
                <w:sz w:val="21"/>
                <w:szCs w:val="20"/>
              </w:rPr>
            </w:pPr>
            <w:r>
              <w:rPr>
                <w:rFonts w:ascii="宋体" w:hAnsi="宋体" w:cs="宋体"/>
                <w:sz w:val="21"/>
                <w:szCs w:val="21"/>
                <w:lang w:eastAsia="zh-CN" w:bidi="ar"/>
              </w:rPr>
              <w:t>硬规则，条件触发</w:t>
            </w:r>
          </w:p>
        </w:tc>
      </w:tr>
      <w:tr w14:paraId="56039D48">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2FAB73C">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7543F9C">
            <w:pPr>
              <w:ind w:firstLine="0" w:firstLineChars="0"/>
              <w:rPr>
                <w:sz w:val="21"/>
                <w:szCs w:val="20"/>
              </w:rPr>
            </w:pPr>
            <w:r>
              <w:rPr>
                <w:rFonts w:ascii="宋体" w:hAnsi="宋体" w:cs="宋体"/>
                <w:sz w:val="21"/>
                <w:szCs w:val="21"/>
                <w:lang w:eastAsia="zh-CN" w:bidi="ar"/>
              </w:rPr>
              <w:t>F02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618E9BC">
            <w:pPr>
              <w:ind w:firstLine="0" w:firstLineChars="0"/>
              <w:rPr>
                <w:sz w:val="21"/>
                <w:szCs w:val="20"/>
              </w:rPr>
            </w:pPr>
            <w:r>
              <w:rPr>
                <w:rFonts w:ascii="宋体" w:hAnsi="宋体" w:cs="宋体"/>
                <w:sz w:val="21"/>
                <w:szCs w:val="21"/>
                <w:lang w:eastAsia="zh-CN" w:bidi="ar"/>
              </w:rPr>
              <w:t>传感器降级处置</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4CBB5A0">
            <w:pPr>
              <w:ind w:firstLine="0" w:firstLineChars="0"/>
              <w:rPr>
                <w:sz w:val="21"/>
                <w:szCs w:val="20"/>
              </w:rPr>
            </w:pPr>
            <w:r>
              <w:rPr>
                <w:rFonts w:ascii="宋体" w:hAnsi="宋体" w:cs="宋体"/>
                <w:sz w:val="21"/>
                <w:szCs w:val="21"/>
                <w:lang w:eastAsia="zh-CN" w:bidi="ar"/>
              </w:rPr>
              <w:t>硬规则，条件触发</w:t>
            </w:r>
          </w:p>
        </w:tc>
      </w:tr>
      <w:tr w14:paraId="7B4B444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3B5AB0C">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B6FC7AC">
            <w:pPr>
              <w:ind w:firstLine="0" w:firstLineChars="0"/>
              <w:rPr>
                <w:sz w:val="21"/>
                <w:szCs w:val="20"/>
              </w:rPr>
            </w:pPr>
            <w:r>
              <w:rPr>
                <w:rFonts w:ascii="宋体" w:hAnsi="宋体" w:cs="宋体"/>
                <w:sz w:val="21"/>
                <w:szCs w:val="21"/>
                <w:lang w:eastAsia="zh-CN" w:bidi="ar"/>
              </w:rPr>
              <w:t>F03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A4BE2EF">
            <w:pPr>
              <w:ind w:firstLine="0" w:firstLineChars="0"/>
              <w:rPr>
                <w:sz w:val="21"/>
                <w:szCs w:val="20"/>
              </w:rPr>
            </w:pPr>
            <w:r>
              <w:rPr>
                <w:rFonts w:ascii="宋体" w:hAnsi="宋体" w:cs="宋体"/>
                <w:sz w:val="21"/>
                <w:szCs w:val="21"/>
                <w:lang w:eastAsia="zh-CN" w:bidi="ar"/>
              </w:rPr>
              <w:t>能力丧失处置</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C4DAF4E">
            <w:pPr>
              <w:ind w:firstLine="0" w:firstLineChars="0"/>
              <w:rPr>
                <w:sz w:val="21"/>
                <w:szCs w:val="20"/>
              </w:rPr>
            </w:pPr>
            <w:r>
              <w:rPr>
                <w:rFonts w:ascii="宋体" w:hAnsi="宋体" w:cs="宋体"/>
                <w:sz w:val="21"/>
                <w:szCs w:val="21"/>
                <w:lang w:eastAsia="zh-CN" w:bidi="ar"/>
              </w:rPr>
              <w:t>硬规则，条件触发</w:t>
            </w:r>
          </w:p>
        </w:tc>
      </w:tr>
      <w:tr w14:paraId="175A9867">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1879597">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9827915">
            <w:pPr>
              <w:ind w:firstLine="0" w:firstLineChars="0"/>
              <w:rPr>
                <w:sz w:val="21"/>
                <w:szCs w:val="20"/>
              </w:rPr>
            </w:pPr>
            <w:r>
              <w:rPr>
                <w:rFonts w:ascii="宋体" w:hAnsi="宋体" w:cs="宋体"/>
                <w:sz w:val="21"/>
                <w:szCs w:val="21"/>
                <w:lang w:eastAsia="zh-CN" w:bidi="ar"/>
              </w:rPr>
              <w:t>F04</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D6BC916">
            <w:pPr>
              <w:ind w:firstLine="0" w:firstLineChars="0"/>
              <w:rPr>
                <w:sz w:val="21"/>
                <w:szCs w:val="20"/>
                <w:lang w:eastAsia="zh-CN"/>
              </w:rPr>
            </w:pPr>
            <w:r>
              <w:rPr>
                <w:rFonts w:ascii="宋体" w:hAnsi="宋体" w:cs="宋体"/>
                <w:sz w:val="21"/>
                <w:szCs w:val="21"/>
                <w:lang w:eastAsia="zh-CN" w:bidi="ar"/>
              </w:rPr>
              <w:t>低资源处置：退出普通任务</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B0E1C25">
            <w:pPr>
              <w:ind w:firstLine="0" w:firstLineChars="0"/>
              <w:rPr>
                <w:sz w:val="21"/>
                <w:szCs w:val="20"/>
              </w:rPr>
            </w:pPr>
            <w:r>
              <w:rPr>
                <w:rFonts w:ascii="宋体" w:hAnsi="宋体" w:cs="宋体"/>
                <w:sz w:val="21"/>
                <w:szCs w:val="21"/>
                <w:lang w:eastAsia="zh-CN" w:bidi="ar"/>
              </w:rPr>
              <w:t>硬规则，条件触发</w:t>
            </w:r>
          </w:p>
        </w:tc>
      </w:tr>
      <w:tr w14:paraId="7109D782">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9955CB2">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211D1C2">
            <w:pPr>
              <w:ind w:firstLine="0" w:firstLineChars="0"/>
              <w:rPr>
                <w:sz w:val="21"/>
                <w:szCs w:val="20"/>
              </w:rPr>
            </w:pPr>
            <w:r>
              <w:rPr>
                <w:rFonts w:ascii="宋体" w:hAnsi="宋体" w:cs="宋体"/>
                <w:sz w:val="21"/>
                <w:szCs w:val="21"/>
                <w:lang w:eastAsia="zh-CN" w:bidi="ar"/>
              </w:rPr>
              <w:t>F06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0A8E90D">
            <w:pPr>
              <w:ind w:firstLine="0" w:firstLineChars="0"/>
              <w:rPr>
                <w:sz w:val="21"/>
                <w:szCs w:val="20"/>
                <w:lang w:eastAsia="zh-CN"/>
              </w:rPr>
            </w:pPr>
            <w:r>
              <w:rPr>
                <w:rFonts w:ascii="宋体" w:hAnsi="宋体" w:cs="宋体"/>
                <w:sz w:val="21"/>
                <w:szCs w:val="21"/>
                <w:lang w:eastAsia="zh-CN" w:bidi="ar"/>
              </w:rPr>
              <w:t>风险预算充足（能量与资源储备）</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B016EF1">
            <w:pPr>
              <w:ind w:firstLine="0" w:firstLineChars="0"/>
              <w:rPr>
                <w:sz w:val="21"/>
                <w:szCs w:val="20"/>
              </w:rPr>
            </w:pPr>
            <w:r>
              <w:rPr>
                <w:rFonts w:ascii="宋体" w:hAnsi="宋体" w:cs="宋体"/>
                <w:sz w:val="21"/>
                <w:szCs w:val="21"/>
                <w:lang w:eastAsia="zh-CN" w:bidi="ar"/>
              </w:rPr>
              <w:t>硬规则</w:t>
            </w:r>
          </w:p>
        </w:tc>
      </w:tr>
      <w:tr w14:paraId="7DCE7A4E">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19D8CC4">
            <w:pPr>
              <w:ind w:firstLine="0" w:firstLineChars="0"/>
              <w:rPr>
                <w:sz w:val="21"/>
                <w:szCs w:val="20"/>
              </w:rPr>
            </w:pPr>
            <w:r>
              <w:rPr>
                <w:rStyle w:val="137"/>
                <w:rFonts w:ascii="宋体" w:hAnsi="宋体" w:cs="宋体"/>
                <w:sz w:val="21"/>
                <w:szCs w:val="21"/>
                <w:lang w:eastAsia="zh-CN" w:bidi="ar"/>
              </w:rPr>
              <w:t>P3 团队协同（2.0）</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42DFC77">
            <w:pPr>
              <w:ind w:firstLine="0" w:firstLineChars="0"/>
              <w:rPr>
                <w:sz w:val="21"/>
                <w:szCs w:val="20"/>
              </w:rPr>
            </w:pPr>
            <w:r>
              <w:rPr>
                <w:rFonts w:ascii="宋体" w:hAnsi="宋体" w:cs="宋体"/>
                <w:sz w:val="21"/>
                <w:szCs w:val="21"/>
                <w:lang w:eastAsia="zh-CN" w:bidi="ar"/>
              </w:rPr>
              <w:t>C01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33B4316">
            <w:pPr>
              <w:ind w:firstLine="0" w:firstLineChars="0"/>
              <w:rPr>
                <w:sz w:val="21"/>
                <w:szCs w:val="20"/>
                <w:lang w:eastAsia="zh-CN"/>
              </w:rPr>
            </w:pPr>
            <w:r>
              <w:rPr>
                <w:rFonts w:ascii="宋体" w:hAnsi="宋体" w:cs="宋体"/>
                <w:sz w:val="21"/>
                <w:szCs w:val="21"/>
                <w:lang w:eastAsia="zh-CN" w:bidi="ar"/>
              </w:rPr>
              <w:t>唯一任务权限（权限持有者恰为一）</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389855F">
            <w:pPr>
              <w:ind w:firstLine="0" w:firstLineChars="0"/>
              <w:rPr>
                <w:sz w:val="21"/>
                <w:szCs w:val="20"/>
              </w:rPr>
            </w:pPr>
            <w:r>
              <w:rPr>
                <w:rFonts w:ascii="宋体" w:hAnsi="宋体" w:cs="宋体"/>
                <w:sz w:val="21"/>
                <w:szCs w:val="21"/>
                <w:lang w:eastAsia="zh-CN" w:bidi="ar"/>
              </w:rPr>
              <w:t>软规则，协同义务</w:t>
            </w:r>
          </w:p>
        </w:tc>
      </w:tr>
      <w:tr w14:paraId="012694C1">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536F8A5">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8EDCAF3">
            <w:pPr>
              <w:ind w:firstLine="0" w:firstLineChars="0"/>
              <w:rPr>
                <w:sz w:val="21"/>
                <w:szCs w:val="20"/>
              </w:rPr>
            </w:pPr>
            <w:r>
              <w:rPr>
                <w:rFonts w:ascii="宋体" w:hAnsi="宋体" w:cs="宋体"/>
                <w:sz w:val="21"/>
                <w:szCs w:val="21"/>
                <w:lang w:eastAsia="zh-CN" w:bidi="ar"/>
              </w:rPr>
              <w:t>C02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58FB39B">
            <w:pPr>
              <w:ind w:firstLine="0" w:firstLineChars="0"/>
              <w:rPr>
                <w:sz w:val="21"/>
                <w:szCs w:val="20"/>
              </w:rPr>
            </w:pPr>
            <w:r>
              <w:rPr>
                <w:rFonts w:ascii="宋体" w:hAnsi="宋体" w:cs="宋体"/>
                <w:sz w:val="21"/>
                <w:szCs w:val="21"/>
                <w:lang w:eastAsia="zh-CN" w:bidi="ar"/>
              </w:rPr>
              <w:t>团队区域覆盖</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4EA074A">
            <w:pPr>
              <w:ind w:firstLine="0" w:firstLineChars="0"/>
              <w:rPr>
                <w:sz w:val="21"/>
                <w:szCs w:val="20"/>
              </w:rPr>
            </w:pPr>
            <w:r>
              <w:rPr>
                <w:rFonts w:ascii="宋体" w:hAnsi="宋体" w:cs="宋体"/>
                <w:sz w:val="21"/>
                <w:szCs w:val="21"/>
                <w:lang w:eastAsia="zh-CN" w:bidi="ar"/>
              </w:rPr>
              <w:t>软规则，协同义务</w:t>
            </w:r>
          </w:p>
        </w:tc>
      </w:tr>
      <w:tr w14:paraId="1F19CF2B">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0254EAF">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2486D9C">
            <w:pPr>
              <w:ind w:firstLine="0" w:firstLineChars="0"/>
              <w:rPr>
                <w:sz w:val="21"/>
                <w:szCs w:val="20"/>
              </w:rPr>
            </w:pPr>
            <w:r>
              <w:rPr>
                <w:rFonts w:ascii="宋体" w:hAnsi="宋体" w:cs="宋体"/>
                <w:sz w:val="21"/>
                <w:szCs w:val="21"/>
                <w:lang w:eastAsia="zh-CN" w:bidi="ar"/>
              </w:rPr>
              <w:t>C03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FA1DD66">
            <w:pPr>
              <w:ind w:firstLine="0" w:firstLineChars="0"/>
              <w:rPr>
                <w:sz w:val="21"/>
                <w:szCs w:val="20"/>
              </w:rPr>
            </w:pPr>
            <w:r>
              <w:rPr>
                <w:rFonts w:ascii="宋体" w:hAnsi="宋体" w:cs="宋体"/>
                <w:sz w:val="21"/>
                <w:szCs w:val="21"/>
                <w:lang w:eastAsia="zh-CN" w:bidi="ar"/>
              </w:rPr>
              <w:t>支援请求及时响应</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FB78944">
            <w:pPr>
              <w:ind w:firstLine="0" w:firstLineChars="0"/>
              <w:rPr>
                <w:sz w:val="21"/>
                <w:szCs w:val="20"/>
              </w:rPr>
            </w:pPr>
            <w:r>
              <w:rPr>
                <w:rFonts w:ascii="宋体" w:hAnsi="宋体" w:cs="宋体"/>
                <w:sz w:val="21"/>
                <w:szCs w:val="21"/>
                <w:lang w:eastAsia="zh-CN" w:bidi="ar"/>
              </w:rPr>
              <w:t>软规则，协同义务</w:t>
            </w:r>
          </w:p>
        </w:tc>
      </w:tr>
      <w:tr w14:paraId="0E25DE2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C2D79D1">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7A70E8F">
            <w:pPr>
              <w:ind w:firstLine="0" w:firstLineChars="0"/>
              <w:rPr>
                <w:sz w:val="21"/>
                <w:szCs w:val="20"/>
              </w:rPr>
            </w:pPr>
            <w:r>
              <w:rPr>
                <w:rFonts w:ascii="宋体" w:hAnsi="宋体" w:cs="宋体"/>
                <w:sz w:val="21"/>
                <w:szCs w:val="21"/>
                <w:lang w:eastAsia="zh-CN" w:bidi="ar"/>
              </w:rPr>
              <w:t>C04</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EE6504E">
            <w:pPr>
              <w:ind w:firstLine="0" w:firstLineChars="0"/>
              <w:rPr>
                <w:sz w:val="21"/>
                <w:szCs w:val="20"/>
              </w:rPr>
            </w:pPr>
            <w:r>
              <w:rPr>
                <w:rFonts w:ascii="宋体" w:hAnsi="宋体" w:cs="宋体"/>
                <w:sz w:val="21"/>
                <w:szCs w:val="21"/>
                <w:lang w:eastAsia="zh-CN" w:bidi="ar"/>
              </w:rPr>
              <w:t>任务交接确认</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4A37756">
            <w:pPr>
              <w:ind w:firstLine="0" w:firstLineChars="0"/>
              <w:rPr>
                <w:sz w:val="21"/>
                <w:szCs w:val="20"/>
              </w:rPr>
            </w:pPr>
            <w:r>
              <w:rPr>
                <w:rFonts w:ascii="宋体" w:hAnsi="宋体" w:cs="宋体"/>
                <w:sz w:val="21"/>
                <w:szCs w:val="21"/>
                <w:lang w:eastAsia="zh-CN" w:bidi="ar"/>
              </w:rPr>
              <w:t>软规则，协同义务</w:t>
            </w:r>
          </w:p>
        </w:tc>
      </w:tr>
      <w:tr w14:paraId="71C75E8E">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DC87C0C">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F4BB831">
            <w:pPr>
              <w:ind w:firstLine="0" w:firstLineChars="0"/>
              <w:rPr>
                <w:sz w:val="21"/>
                <w:szCs w:val="20"/>
              </w:rPr>
            </w:pPr>
            <w:r>
              <w:rPr>
                <w:rFonts w:ascii="宋体" w:hAnsi="宋体" w:cs="宋体"/>
                <w:sz w:val="21"/>
                <w:szCs w:val="21"/>
                <w:lang w:eastAsia="zh-CN" w:bidi="ar"/>
              </w:rPr>
              <w:t>C05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6E615DA">
            <w:pPr>
              <w:ind w:firstLine="0" w:firstLineChars="0"/>
              <w:rPr>
                <w:sz w:val="21"/>
                <w:szCs w:val="20"/>
              </w:rPr>
            </w:pPr>
            <w:r>
              <w:rPr>
                <w:rFonts w:ascii="宋体" w:hAnsi="宋体" w:cs="宋体"/>
                <w:sz w:val="21"/>
                <w:szCs w:val="21"/>
                <w:lang w:eastAsia="zh-CN" w:bidi="ar"/>
              </w:rPr>
              <w:t>任务意图共享</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3E13553">
            <w:pPr>
              <w:ind w:firstLine="0" w:firstLineChars="0"/>
              <w:rPr>
                <w:sz w:val="21"/>
                <w:szCs w:val="20"/>
              </w:rPr>
            </w:pPr>
            <w:r>
              <w:rPr>
                <w:rFonts w:ascii="宋体" w:hAnsi="宋体" w:cs="宋体"/>
                <w:sz w:val="21"/>
                <w:szCs w:val="21"/>
                <w:lang w:eastAsia="zh-CN" w:bidi="ar"/>
              </w:rPr>
              <w:t>软规则，协同义务</w:t>
            </w:r>
          </w:p>
        </w:tc>
      </w:tr>
      <w:tr w14:paraId="02397ED7">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88370A4">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584EB37">
            <w:pPr>
              <w:ind w:firstLine="0" w:firstLineChars="0"/>
              <w:rPr>
                <w:sz w:val="21"/>
                <w:szCs w:val="20"/>
              </w:rPr>
            </w:pPr>
            <w:r>
              <w:rPr>
                <w:rFonts w:ascii="宋体" w:hAnsi="宋体" w:cs="宋体"/>
                <w:sz w:val="21"/>
                <w:szCs w:val="21"/>
                <w:lang w:eastAsia="zh-CN" w:bidi="ar"/>
              </w:rPr>
              <w:t>C06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7407A31">
            <w:pPr>
              <w:ind w:firstLine="0" w:firstLineChars="0"/>
              <w:rPr>
                <w:sz w:val="21"/>
                <w:szCs w:val="20"/>
                <w:lang w:eastAsia="zh-CN"/>
              </w:rPr>
            </w:pPr>
            <w:r>
              <w:rPr>
                <w:rFonts w:ascii="宋体" w:hAnsi="宋体" w:cs="宋体"/>
                <w:sz w:val="21"/>
                <w:szCs w:val="21"/>
                <w:lang w:eastAsia="zh-CN" w:bidi="ar"/>
              </w:rPr>
              <w:t>未承诺预备能力预留（保留可调度余量）</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F9C8225">
            <w:pPr>
              <w:ind w:firstLine="0" w:firstLineChars="0"/>
              <w:rPr>
                <w:sz w:val="21"/>
                <w:szCs w:val="20"/>
              </w:rPr>
            </w:pPr>
            <w:r>
              <w:rPr>
                <w:rFonts w:ascii="宋体" w:hAnsi="宋体" w:cs="宋体"/>
                <w:sz w:val="21"/>
                <w:szCs w:val="21"/>
                <w:lang w:eastAsia="zh-CN" w:bidi="ar"/>
              </w:rPr>
              <w:t>软规则，协同义务</w:t>
            </w:r>
          </w:p>
        </w:tc>
      </w:tr>
      <w:tr w14:paraId="005D86A6">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2C3B6D3">
            <w:pPr>
              <w:ind w:firstLine="0" w:firstLineChars="0"/>
              <w:rPr>
                <w:sz w:val="21"/>
                <w:szCs w:val="20"/>
              </w:rPr>
            </w:pPr>
            <w:r>
              <w:rPr>
                <w:rStyle w:val="137"/>
                <w:rFonts w:ascii="宋体" w:hAnsi="宋体" w:cs="宋体"/>
                <w:sz w:val="21"/>
                <w:szCs w:val="21"/>
                <w:lang w:eastAsia="zh-CN" w:bidi="ar"/>
              </w:rPr>
              <w:t>P4 任务连续性（1.0）</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949A9C0">
            <w:pPr>
              <w:ind w:firstLine="0" w:firstLineChars="0"/>
              <w:rPr>
                <w:sz w:val="21"/>
                <w:szCs w:val="20"/>
              </w:rPr>
            </w:pPr>
            <w:r>
              <w:rPr>
                <w:rFonts w:ascii="宋体" w:hAnsi="宋体" w:cs="宋体"/>
                <w:sz w:val="21"/>
                <w:szCs w:val="21"/>
                <w:lang w:eastAsia="zh-CN" w:bidi="ar"/>
              </w:rPr>
              <w:t>M01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A020749">
            <w:pPr>
              <w:ind w:firstLine="0" w:firstLineChars="0"/>
              <w:rPr>
                <w:sz w:val="21"/>
                <w:szCs w:val="20"/>
                <w:lang w:eastAsia="zh-CN"/>
              </w:rPr>
            </w:pPr>
            <w:r>
              <w:rPr>
                <w:rFonts w:ascii="宋体" w:hAnsi="宋体" w:cs="宋体"/>
                <w:sz w:val="21"/>
                <w:szCs w:val="21"/>
                <w:lang w:eastAsia="zh-CN" w:bidi="ar"/>
              </w:rPr>
              <w:t>任务进度有效（非负）</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ADE61DF">
            <w:pPr>
              <w:ind w:firstLine="0" w:firstLineChars="0"/>
              <w:rPr>
                <w:sz w:val="21"/>
                <w:szCs w:val="20"/>
              </w:rPr>
            </w:pPr>
            <w:r>
              <w:rPr>
                <w:rFonts w:ascii="宋体" w:hAnsi="宋体" w:cs="宋体"/>
                <w:sz w:val="21"/>
                <w:szCs w:val="21"/>
                <w:lang w:eastAsia="zh-CN" w:bidi="ar"/>
              </w:rPr>
              <w:t>软规则，任务规则</w:t>
            </w:r>
          </w:p>
        </w:tc>
      </w:tr>
      <w:tr w14:paraId="49D568EB">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F035198">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D5DEC0A">
            <w:pPr>
              <w:ind w:firstLine="0" w:firstLineChars="0"/>
              <w:rPr>
                <w:sz w:val="21"/>
                <w:szCs w:val="20"/>
              </w:rPr>
            </w:pPr>
            <w:r>
              <w:rPr>
                <w:rFonts w:ascii="宋体" w:hAnsi="宋体" w:cs="宋体"/>
                <w:sz w:val="21"/>
                <w:szCs w:val="21"/>
                <w:lang w:eastAsia="zh-CN" w:bidi="ar"/>
              </w:rPr>
              <w:t>M02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7353038">
            <w:pPr>
              <w:ind w:firstLine="0" w:firstLineChars="0"/>
              <w:rPr>
                <w:sz w:val="21"/>
                <w:szCs w:val="20"/>
                <w:lang w:eastAsia="zh-CN"/>
              </w:rPr>
            </w:pPr>
            <w:r>
              <w:rPr>
                <w:rFonts w:ascii="宋体" w:hAnsi="宋体" w:cs="宋体"/>
                <w:sz w:val="21"/>
                <w:szCs w:val="21"/>
                <w:lang w:eastAsia="zh-CN" w:bidi="ar"/>
              </w:rPr>
              <w:t>任务期限：到期须达到进度要求</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E87C675">
            <w:pPr>
              <w:ind w:firstLine="0" w:firstLineChars="0"/>
              <w:rPr>
                <w:sz w:val="21"/>
                <w:szCs w:val="20"/>
              </w:rPr>
            </w:pPr>
            <w:r>
              <w:rPr>
                <w:rFonts w:ascii="宋体" w:hAnsi="宋体" w:cs="宋体"/>
                <w:sz w:val="21"/>
                <w:szCs w:val="21"/>
                <w:lang w:eastAsia="zh-CN" w:bidi="ar"/>
              </w:rPr>
              <w:t>软规则，任务规则</w:t>
            </w:r>
          </w:p>
        </w:tc>
      </w:tr>
      <w:tr w14:paraId="15ADAFCA">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B26E739">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E81461B">
            <w:pPr>
              <w:ind w:firstLine="0" w:firstLineChars="0"/>
              <w:rPr>
                <w:sz w:val="21"/>
                <w:szCs w:val="20"/>
              </w:rPr>
            </w:pPr>
            <w:r>
              <w:rPr>
                <w:rFonts w:ascii="宋体" w:hAnsi="宋体" w:cs="宋体"/>
                <w:sz w:val="21"/>
                <w:szCs w:val="21"/>
                <w:lang w:eastAsia="zh-CN" w:bidi="ar"/>
              </w:rPr>
              <w:t>M03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06B4FD5">
            <w:pPr>
              <w:ind w:firstLine="0" w:firstLineChars="0"/>
              <w:rPr>
                <w:sz w:val="21"/>
                <w:szCs w:val="20"/>
                <w:lang w:eastAsia="zh-CN"/>
              </w:rPr>
            </w:pPr>
            <w:r>
              <w:rPr>
                <w:rFonts w:ascii="宋体" w:hAnsi="宋体" w:cs="宋体"/>
                <w:sz w:val="21"/>
                <w:szCs w:val="21"/>
                <w:lang w:eastAsia="zh-CN" w:bidi="ar"/>
              </w:rPr>
              <w:t>任务评估时限：评估到期后不得长期无任务动作</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FE23F93">
            <w:pPr>
              <w:ind w:firstLine="0" w:firstLineChars="0"/>
              <w:rPr>
                <w:sz w:val="21"/>
                <w:szCs w:val="20"/>
              </w:rPr>
            </w:pPr>
            <w:r>
              <w:rPr>
                <w:rFonts w:ascii="宋体" w:hAnsi="宋体" w:cs="宋体"/>
                <w:sz w:val="21"/>
                <w:szCs w:val="21"/>
                <w:lang w:eastAsia="zh-CN" w:bidi="ar"/>
              </w:rPr>
              <w:t>软规则，任务规则</w:t>
            </w:r>
          </w:p>
        </w:tc>
      </w:tr>
      <w:tr w14:paraId="38BCBF2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33D9F01">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E09B78D">
            <w:pPr>
              <w:ind w:firstLine="0" w:firstLineChars="0"/>
              <w:rPr>
                <w:sz w:val="21"/>
                <w:szCs w:val="20"/>
              </w:rPr>
            </w:pPr>
            <w:r>
              <w:rPr>
                <w:rFonts w:ascii="宋体" w:hAnsi="宋体" w:cs="宋体"/>
                <w:sz w:val="21"/>
                <w:szCs w:val="21"/>
                <w:lang w:eastAsia="zh-CN" w:bidi="ar"/>
              </w:rPr>
              <w:t>M04</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5D377A3">
            <w:pPr>
              <w:ind w:firstLine="0" w:firstLineChars="0"/>
              <w:rPr>
                <w:sz w:val="21"/>
                <w:szCs w:val="20"/>
              </w:rPr>
            </w:pPr>
            <w:r>
              <w:rPr>
                <w:rFonts w:ascii="宋体" w:hAnsi="宋体" w:cs="宋体"/>
                <w:sz w:val="21"/>
                <w:szCs w:val="21"/>
                <w:lang w:eastAsia="zh-CN" w:bidi="ar"/>
              </w:rPr>
              <w:t>重规划请求响应</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CA172C4">
            <w:pPr>
              <w:ind w:firstLine="0" w:firstLineChars="0"/>
              <w:rPr>
                <w:sz w:val="21"/>
                <w:szCs w:val="20"/>
              </w:rPr>
            </w:pPr>
            <w:r>
              <w:rPr>
                <w:rFonts w:ascii="宋体" w:hAnsi="宋体" w:cs="宋体"/>
                <w:sz w:val="21"/>
                <w:szCs w:val="21"/>
                <w:lang w:eastAsia="zh-CN" w:bidi="ar"/>
              </w:rPr>
              <w:t>软规则，任务规则</w:t>
            </w:r>
          </w:p>
        </w:tc>
      </w:tr>
      <w:tr w14:paraId="1600FC1B">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BFD9E2C">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BA9CC83">
            <w:pPr>
              <w:ind w:firstLine="0" w:firstLineChars="0"/>
              <w:rPr>
                <w:sz w:val="21"/>
                <w:szCs w:val="20"/>
              </w:rPr>
            </w:pPr>
            <w:r>
              <w:rPr>
                <w:rFonts w:ascii="宋体" w:hAnsi="宋体" w:cs="宋体"/>
                <w:sz w:val="21"/>
                <w:szCs w:val="21"/>
                <w:lang w:eastAsia="zh-CN" w:bidi="ar"/>
              </w:rPr>
              <w:t>M05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C177EDB">
            <w:pPr>
              <w:ind w:firstLine="0" w:firstLineChars="0"/>
              <w:rPr>
                <w:sz w:val="21"/>
                <w:szCs w:val="20"/>
              </w:rPr>
            </w:pPr>
            <w:r>
              <w:rPr>
                <w:rFonts w:ascii="宋体" w:hAnsi="宋体" w:cs="宋体"/>
                <w:sz w:val="21"/>
                <w:szCs w:val="21"/>
                <w:lang w:eastAsia="zh-CN" w:bidi="ar"/>
              </w:rPr>
              <w:t>失联期间任务连续性</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C6A530C">
            <w:pPr>
              <w:ind w:firstLine="0" w:firstLineChars="0"/>
              <w:rPr>
                <w:sz w:val="21"/>
                <w:szCs w:val="20"/>
              </w:rPr>
            </w:pPr>
            <w:r>
              <w:rPr>
                <w:rFonts w:ascii="宋体" w:hAnsi="宋体" w:cs="宋体"/>
                <w:sz w:val="21"/>
                <w:szCs w:val="21"/>
                <w:lang w:eastAsia="zh-CN" w:bidi="ar"/>
              </w:rPr>
              <w:t>软规则，任务规则</w:t>
            </w:r>
          </w:p>
        </w:tc>
      </w:tr>
      <w:tr w14:paraId="4F28B3E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ED45E51">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4332057">
            <w:pPr>
              <w:ind w:firstLine="0" w:firstLineChars="0"/>
              <w:rPr>
                <w:sz w:val="21"/>
                <w:szCs w:val="20"/>
              </w:rPr>
            </w:pPr>
            <w:r>
              <w:rPr>
                <w:rFonts w:ascii="宋体" w:hAnsi="宋体" w:cs="宋体"/>
                <w:sz w:val="21"/>
                <w:szCs w:val="21"/>
                <w:lang w:eastAsia="zh-CN" w:bidi="ar"/>
              </w:rPr>
              <w:t>M06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86C9E6B">
            <w:pPr>
              <w:ind w:firstLine="0" w:firstLineChars="0"/>
              <w:rPr>
                <w:sz w:val="21"/>
                <w:szCs w:val="20"/>
              </w:rPr>
            </w:pPr>
            <w:r>
              <w:rPr>
                <w:rFonts w:ascii="宋体" w:hAnsi="宋体" w:cs="宋体"/>
                <w:sz w:val="21"/>
                <w:szCs w:val="21"/>
                <w:lang w:eastAsia="zh-CN" w:bidi="ar"/>
              </w:rPr>
              <w:t>能力丧失后任务延续</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A064F9B">
            <w:pPr>
              <w:ind w:firstLine="0" w:firstLineChars="0"/>
              <w:rPr>
                <w:sz w:val="21"/>
                <w:szCs w:val="20"/>
              </w:rPr>
            </w:pPr>
            <w:r>
              <w:rPr>
                <w:rFonts w:ascii="宋体" w:hAnsi="宋体" w:cs="宋体"/>
                <w:sz w:val="21"/>
                <w:szCs w:val="21"/>
                <w:lang w:eastAsia="zh-CN" w:bidi="ar"/>
              </w:rPr>
              <w:t>软规则，任务规则</w:t>
            </w:r>
          </w:p>
        </w:tc>
      </w:tr>
      <w:tr w14:paraId="6B87103A">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78A0FB6">
            <w:pPr>
              <w:ind w:firstLine="0" w:firstLineChars="0"/>
              <w:rPr>
                <w:sz w:val="21"/>
                <w:szCs w:val="20"/>
              </w:rPr>
            </w:pPr>
            <w:r>
              <w:rPr>
                <w:rStyle w:val="137"/>
                <w:rFonts w:ascii="宋体" w:hAnsi="宋体" w:cs="宋体"/>
                <w:sz w:val="21"/>
                <w:szCs w:val="21"/>
                <w:lang w:eastAsia="zh-CN" w:bidi="ar"/>
              </w:rPr>
              <w:t>P5 效率偏好（0.5）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689A9CF">
            <w:pPr>
              <w:ind w:firstLine="0" w:firstLineChars="0"/>
              <w:rPr>
                <w:sz w:val="21"/>
                <w:szCs w:val="20"/>
              </w:rPr>
            </w:pPr>
            <w:r>
              <w:rPr>
                <w:rFonts w:ascii="宋体" w:hAnsi="宋体" w:cs="宋体"/>
                <w:sz w:val="21"/>
                <w:szCs w:val="21"/>
                <w:lang w:eastAsia="zh-CN" w:bidi="ar"/>
              </w:rPr>
              <w:t>E01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A444B3B">
            <w:pPr>
              <w:ind w:firstLine="0" w:firstLineChars="0"/>
              <w:rPr>
                <w:sz w:val="21"/>
                <w:szCs w:val="20"/>
                <w:lang w:eastAsia="zh-CN"/>
              </w:rPr>
            </w:pPr>
            <w:r>
              <w:rPr>
                <w:rFonts w:ascii="宋体" w:hAnsi="宋体" w:cs="宋体"/>
                <w:sz w:val="21"/>
                <w:szCs w:val="21"/>
                <w:lang w:eastAsia="zh-CN" w:bidi="ar"/>
              </w:rPr>
              <w:t>避免过度分配（任务角色数不超需求）</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906F8E5">
            <w:pPr>
              <w:ind w:firstLine="0" w:firstLineChars="0"/>
              <w:rPr>
                <w:sz w:val="21"/>
                <w:szCs w:val="20"/>
              </w:rPr>
            </w:pPr>
            <w:r>
              <w:rPr>
                <w:rFonts w:ascii="宋体" w:hAnsi="宋体" w:cs="宋体"/>
                <w:sz w:val="21"/>
                <w:szCs w:val="21"/>
                <w:lang w:eastAsia="zh-CN" w:bidi="ar"/>
              </w:rPr>
              <w:t>软规则，可放松</w:t>
            </w:r>
          </w:p>
        </w:tc>
      </w:tr>
      <w:tr w14:paraId="1769B0EC">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7867343">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C00A449">
            <w:pPr>
              <w:ind w:firstLine="0" w:firstLineChars="0"/>
              <w:rPr>
                <w:sz w:val="21"/>
                <w:szCs w:val="20"/>
              </w:rPr>
            </w:pPr>
            <w:r>
              <w:rPr>
                <w:rFonts w:ascii="宋体" w:hAnsi="宋体" w:cs="宋体"/>
                <w:sz w:val="21"/>
                <w:szCs w:val="21"/>
                <w:lang w:eastAsia="zh-CN" w:bidi="ar"/>
              </w:rPr>
              <w:t>E02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FAB6147">
            <w:pPr>
              <w:ind w:firstLine="0" w:firstLineChars="0"/>
              <w:rPr>
                <w:sz w:val="21"/>
                <w:szCs w:val="20"/>
              </w:rPr>
            </w:pPr>
            <w:r>
              <w:rPr>
                <w:rFonts w:ascii="宋体" w:hAnsi="宋体" w:cs="宋体"/>
                <w:sz w:val="21"/>
                <w:szCs w:val="21"/>
                <w:lang w:eastAsia="zh-CN" w:bidi="ar"/>
              </w:rPr>
              <w:t>避免不当驻留</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CBFDC0C">
            <w:pPr>
              <w:ind w:firstLine="0" w:firstLineChars="0"/>
              <w:rPr>
                <w:sz w:val="21"/>
                <w:szCs w:val="20"/>
              </w:rPr>
            </w:pPr>
            <w:r>
              <w:rPr>
                <w:rFonts w:ascii="宋体" w:hAnsi="宋体" w:cs="宋体"/>
                <w:sz w:val="21"/>
                <w:szCs w:val="21"/>
                <w:lang w:eastAsia="zh-CN" w:bidi="ar"/>
              </w:rPr>
              <w:t>软规则，可放松</w:t>
            </w:r>
          </w:p>
        </w:tc>
      </w:tr>
      <w:tr w14:paraId="5D87C13A">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CB50B40">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87D74F5">
            <w:pPr>
              <w:ind w:firstLine="0" w:firstLineChars="0"/>
              <w:rPr>
                <w:sz w:val="21"/>
                <w:szCs w:val="20"/>
              </w:rPr>
            </w:pPr>
            <w:r>
              <w:rPr>
                <w:rFonts w:ascii="宋体" w:hAnsi="宋体" w:cs="宋体"/>
                <w:sz w:val="21"/>
                <w:szCs w:val="21"/>
                <w:lang w:eastAsia="zh-CN" w:bidi="ar"/>
              </w:rPr>
              <w:t>E03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FFCCB9F">
            <w:pPr>
              <w:ind w:firstLine="0" w:firstLineChars="0"/>
              <w:rPr>
                <w:sz w:val="21"/>
                <w:szCs w:val="20"/>
                <w:lang w:eastAsia="zh-CN"/>
              </w:rPr>
            </w:pPr>
            <w:r>
              <w:rPr>
                <w:rFonts w:ascii="宋体" w:hAnsi="宋体" w:cs="宋体"/>
                <w:sz w:val="21"/>
                <w:szCs w:val="21"/>
                <w:lang w:eastAsia="zh-CN" w:bidi="ar"/>
              </w:rPr>
              <w:t>最小干预（安全层诊断约束，非独立真值规则）</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01C6CD4">
            <w:pPr>
              <w:ind w:firstLine="0" w:firstLineChars="0"/>
              <w:rPr>
                <w:sz w:val="21"/>
                <w:szCs w:val="20"/>
              </w:rPr>
            </w:pPr>
            <w:r>
              <w:rPr>
                <w:rFonts w:ascii="宋体" w:hAnsi="宋体" w:cs="宋体"/>
                <w:sz w:val="21"/>
                <w:szCs w:val="21"/>
                <w:lang w:eastAsia="zh-CN" w:bidi="ar"/>
              </w:rPr>
              <w:t>软规则，可放松</w:t>
            </w:r>
          </w:p>
        </w:tc>
      </w:tr>
      <w:tr w14:paraId="55532AAE">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C0CC176">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066A99A">
            <w:pPr>
              <w:ind w:firstLine="0" w:firstLineChars="0"/>
              <w:rPr>
                <w:sz w:val="21"/>
                <w:szCs w:val="20"/>
              </w:rPr>
            </w:pPr>
            <w:r>
              <w:rPr>
                <w:rFonts w:ascii="宋体" w:hAnsi="宋体" w:cs="宋体"/>
                <w:sz w:val="21"/>
                <w:szCs w:val="21"/>
                <w:lang w:eastAsia="zh-CN" w:bidi="ar"/>
              </w:rPr>
              <w:t>E05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D855BB4">
            <w:pPr>
              <w:ind w:firstLine="0" w:firstLineChars="0"/>
              <w:rPr>
                <w:sz w:val="21"/>
                <w:szCs w:val="20"/>
                <w:lang w:eastAsia="zh-CN"/>
              </w:rPr>
            </w:pPr>
            <w:r>
              <w:rPr>
                <w:rFonts w:ascii="宋体" w:hAnsi="宋体" w:cs="宋体"/>
                <w:sz w:val="21"/>
                <w:szCs w:val="21"/>
                <w:lang w:eastAsia="zh-CN" w:bidi="ar"/>
              </w:rPr>
              <w:t>危险解除后及时恢复任务</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01BCB4D">
            <w:pPr>
              <w:ind w:firstLine="0" w:firstLineChars="0"/>
              <w:rPr>
                <w:sz w:val="21"/>
                <w:szCs w:val="20"/>
              </w:rPr>
            </w:pPr>
            <w:r>
              <w:rPr>
                <w:rFonts w:ascii="宋体" w:hAnsi="宋体" w:cs="宋体"/>
                <w:sz w:val="21"/>
                <w:szCs w:val="21"/>
                <w:lang w:eastAsia="zh-CN" w:bidi="ar"/>
              </w:rPr>
              <w:t>软规则，可放松</w:t>
            </w:r>
          </w:p>
        </w:tc>
      </w:tr>
      <w:tr w14:paraId="70C51465">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29929A7">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8DFE0B4">
            <w:pPr>
              <w:ind w:firstLine="0" w:firstLineChars="0"/>
              <w:rPr>
                <w:sz w:val="21"/>
                <w:szCs w:val="20"/>
              </w:rPr>
            </w:pPr>
            <w:r>
              <w:rPr>
                <w:rFonts w:ascii="宋体" w:hAnsi="宋体" w:cs="宋体"/>
                <w:sz w:val="21"/>
                <w:szCs w:val="21"/>
                <w:lang w:eastAsia="zh-CN" w:bidi="ar"/>
              </w:rPr>
              <w:t>E06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FBC4F1A">
            <w:pPr>
              <w:ind w:firstLine="0" w:firstLineChars="0"/>
              <w:rPr>
                <w:sz w:val="21"/>
                <w:szCs w:val="20"/>
                <w:lang w:eastAsia="zh-CN"/>
              </w:rPr>
            </w:pPr>
            <w:r>
              <w:rPr>
                <w:rFonts w:ascii="宋体" w:hAnsi="宋体" w:cs="宋体"/>
                <w:sz w:val="21"/>
                <w:szCs w:val="21"/>
                <w:lang w:eastAsia="zh-CN" w:bidi="ar"/>
              </w:rPr>
              <w:t>团队负载均衡（能力差不超限）</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6338012">
            <w:pPr>
              <w:ind w:firstLine="0" w:firstLineChars="0"/>
              <w:rPr>
                <w:sz w:val="21"/>
                <w:szCs w:val="20"/>
              </w:rPr>
            </w:pPr>
            <w:r>
              <w:rPr>
                <w:rFonts w:ascii="宋体" w:hAnsi="宋体" w:cs="宋体"/>
                <w:sz w:val="21"/>
                <w:szCs w:val="21"/>
                <w:lang w:eastAsia="zh-CN" w:bidi="ar"/>
              </w:rPr>
              <w:t>软规则，可放松</w:t>
            </w:r>
          </w:p>
        </w:tc>
      </w:tr>
    </w:tbl>
    <w:p w14:paraId="53AC4912">
      <w:pPr>
        <w:spacing w:after="100" w:line="336" w:lineRule="auto"/>
        <w:ind w:firstLine="420"/>
        <w:rPr>
          <w:sz w:val="21"/>
        </w:rPr>
      </w:pPr>
    </w:p>
    <w:sectPr>
      <w:footerReference r:id="rId5" w:type="default"/>
      <w:pgSz w:w="12240" w:h="15840"/>
      <w:pgMar w:top="1417" w:right="1417" w:bottom="1417" w:left="1587" w:header="720" w:footer="720" w:gutter="0"/>
      <w:pgBorders>
        <w:top w:val="none" w:sz="0" w:space="0"/>
        <w:left w:val="none" w:sz="0" w:space="0"/>
        <w:bottom w:val="none" w:sz="0" w:space="0"/>
        <w:right w:val="none" w:sz="0" w:space="0"/>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D38F0">
    <w:pPr>
      <w:pStyle w:val="24"/>
      <w:ind w:firstLine="360"/>
      <w:jc w:val="center"/>
    </w:pPr>
    <w:r>
      <w:rPr>
        <w:rFonts w:ascii="宋体" w:hAnsi="宋体"/>
        <w:sz w:val="18"/>
        <w:szCs w:val="18"/>
      </w:rPr>
      <w:t xml:space="preserv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pStyle w:val="20"/>
      <w:lvlText w:val="%1."/>
      <w:lvlJc w:val="left"/>
      <w:pPr>
        <w:tabs>
          <w:tab w:val="left" w:pos="1080"/>
        </w:tabs>
        <w:ind w:left="1080" w:hanging="360"/>
      </w:pPr>
    </w:lvl>
  </w:abstractNum>
  <w:abstractNum w:abstractNumId="1">
    <w:nsid w:val="BF205925"/>
    <w:multiLevelType w:val="singleLevel"/>
    <w:tmpl w:val="BF205925"/>
    <w:lvl w:ilvl="0" w:tentative="0">
      <w:start w:val="1"/>
      <w:numFmt w:val="bullet"/>
      <w:pStyle w:val="18"/>
      <w:lvlText w:val=""/>
      <w:lvlJc w:val="left"/>
      <w:pPr>
        <w:tabs>
          <w:tab w:val="left" w:pos="1080"/>
        </w:tabs>
        <w:ind w:left="1080" w:hanging="360"/>
      </w:pPr>
      <w:rPr>
        <w:rFonts w:hint="default" w:ascii="Symbol" w:hAnsi="Symbol"/>
      </w:rPr>
    </w:lvl>
  </w:abstractNum>
  <w:abstractNum w:abstractNumId="2">
    <w:nsid w:val="CF092B84"/>
    <w:multiLevelType w:val="singleLevel"/>
    <w:tmpl w:val="CF092B84"/>
    <w:lvl w:ilvl="0" w:tentative="0">
      <w:start w:val="1"/>
      <w:numFmt w:val="decimal"/>
      <w:pStyle w:val="14"/>
      <w:lvlText w:val="%1."/>
      <w:lvlJc w:val="left"/>
      <w:pPr>
        <w:tabs>
          <w:tab w:val="left" w:pos="360"/>
        </w:tabs>
        <w:ind w:left="360" w:hanging="360"/>
      </w:pPr>
    </w:lvl>
  </w:abstractNum>
  <w:abstractNum w:abstractNumId="3">
    <w:nsid w:val="0053208E"/>
    <w:multiLevelType w:val="singleLevel"/>
    <w:tmpl w:val="0053208E"/>
    <w:lvl w:ilvl="0" w:tentative="0">
      <w:start w:val="1"/>
      <w:numFmt w:val="decimal"/>
      <w:pStyle w:val="13"/>
      <w:lvlText w:val="%1."/>
      <w:lvlJc w:val="left"/>
      <w:pPr>
        <w:tabs>
          <w:tab w:val="left" w:pos="720"/>
        </w:tabs>
        <w:ind w:left="720" w:hanging="360"/>
      </w:pPr>
    </w:lvl>
  </w:abstractNum>
  <w:abstractNum w:abstractNumId="4">
    <w:nsid w:val="03D62ECE"/>
    <w:multiLevelType w:val="singleLevel"/>
    <w:tmpl w:val="03D62ECE"/>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25B654F3"/>
    <w:multiLevelType w:val="singleLevel"/>
    <w:tmpl w:val="25B654F3"/>
    <w:lvl w:ilvl="0" w:tentative="0">
      <w:start w:val="1"/>
      <w:numFmt w:val="bullet"/>
      <w:lvlText w:val=""/>
      <w:lvlJc w:val="left"/>
      <w:pPr>
        <w:tabs>
          <w:tab w:val="left" w:pos="420"/>
        </w:tabs>
        <w:ind w:left="840" w:hanging="420"/>
      </w:pPr>
      <w:rPr>
        <w:rFonts w:hint="default" w:ascii="Wingdings" w:hAnsi="Wingdings"/>
        <w:sz w:val="20"/>
        <w:szCs w:val="20"/>
      </w:rPr>
    </w:lvl>
  </w:abstractNum>
  <w:abstractNum w:abstractNumId="6">
    <w:nsid w:val="59ADCABA"/>
    <w:multiLevelType w:val="singleLevel"/>
    <w:tmpl w:val="59ADCABA"/>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
  <w:rsids>
    <w:rsidRoot w:val="0069137B"/>
    <w:rsid w:val="00241BAB"/>
    <w:rsid w:val="0069137B"/>
    <w:rsid w:val="00CF44BD"/>
    <w:rsid w:val="00D351BD"/>
    <w:rsid w:val="00DF7B48"/>
    <w:rsid w:val="043471BB"/>
    <w:rsid w:val="06C453DB"/>
    <w:rsid w:val="08F16230"/>
    <w:rsid w:val="0B226757"/>
    <w:rsid w:val="0B3643CE"/>
    <w:rsid w:val="12802721"/>
    <w:rsid w:val="14954EDC"/>
    <w:rsid w:val="1E9B481C"/>
    <w:rsid w:val="25756340"/>
    <w:rsid w:val="25CF567E"/>
    <w:rsid w:val="2ACD48FF"/>
    <w:rsid w:val="2C4A541B"/>
    <w:rsid w:val="2C8957EF"/>
    <w:rsid w:val="2D847CB9"/>
    <w:rsid w:val="31B71515"/>
    <w:rsid w:val="35A91A1A"/>
    <w:rsid w:val="3EAE437A"/>
    <w:rsid w:val="3F92100B"/>
    <w:rsid w:val="45CD0EAF"/>
    <w:rsid w:val="462E7BA0"/>
    <w:rsid w:val="4677534F"/>
    <w:rsid w:val="491F1A22"/>
    <w:rsid w:val="4AEC1DD8"/>
    <w:rsid w:val="4B0836CE"/>
    <w:rsid w:val="4B5F0923"/>
    <w:rsid w:val="4E172814"/>
    <w:rsid w:val="4F976BC5"/>
    <w:rsid w:val="51D535C6"/>
    <w:rsid w:val="524E424D"/>
    <w:rsid w:val="5367649F"/>
    <w:rsid w:val="54D766C3"/>
    <w:rsid w:val="55FA184D"/>
    <w:rsid w:val="5B272CB5"/>
    <w:rsid w:val="5F0F7E12"/>
    <w:rsid w:val="681849AE"/>
    <w:rsid w:val="6DF1132F"/>
    <w:rsid w:val="75D91027"/>
    <w:rsid w:val="78794CDE"/>
    <w:rsid w:val="798474FC"/>
    <w:rsid w:val="7A5C51A5"/>
    <w:rsid w:val="7AE04C06"/>
    <w:rsid w:val="7D207B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ind w:firstLine="803"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43"/>
    <w:qFormat/>
    <w:uiPriority w:val="9"/>
    <w:pPr>
      <w:keepNext/>
      <w:keepLines/>
      <w:spacing w:before="480" w:after="0"/>
      <w:jc w:val="center"/>
      <w:outlineLvl w:val="0"/>
    </w:pPr>
    <w:rPr>
      <w:rFonts w:eastAsia="黑体" w:cstheme="majorBidi"/>
      <w:b/>
      <w:bCs/>
      <w:color w:val="376092" w:themeColor="accent1" w:themeShade="BF"/>
      <w:sz w:val="36"/>
      <w:szCs w:val="28"/>
    </w:rPr>
  </w:style>
  <w:style w:type="paragraph" w:styleId="4">
    <w:name w:val="heading 2"/>
    <w:basedOn w:val="1"/>
    <w:next w:val="1"/>
    <w:link w:val="144"/>
    <w:unhideWhenUsed/>
    <w:qFormat/>
    <w:uiPriority w:val="9"/>
    <w:pPr>
      <w:keepNext/>
      <w:keepLines/>
      <w:spacing w:before="200" w:after="0"/>
      <w:outlineLvl w:val="1"/>
    </w:pPr>
    <w:rPr>
      <w:rFonts w:eastAsia="黑体" w:cstheme="majorBidi"/>
      <w:b/>
      <w:bCs/>
      <w:color w:val="4F81BD" w:themeColor="accent1"/>
      <w:sz w:val="30"/>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1"/>
    <w:unhideWhenUsed/>
    <w:qFormat/>
    <w:uiPriority w:val="99"/>
    <w:pPr>
      <w:tabs>
        <w:tab w:val="center" w:pos="4680"/>
        <w:tab w:val="right" w:pos="9360"/>
      </w:tabs>
      <w:spacing w:after="0"/>
    </w:pPr>
  </w:style>
  <w:style w:type="paragraph" w:styleId="25">
    <w:name w:val="header"/>
    <w:basedOn w:val="1"/>
    <w:link w:val="140"/>
    <w:unhideWhenUsed/>
    <w:qFormat/>
    <w:uiPriority w:val="99"/>
    <w:pPr>
      <w:tabs>
        <w:tab w:val="center" w:pos="4680"/>
        <w:tab w:val="right" w:pos="9360"/>
      </w:tabs>
      <w:spacing w:after="0"/>
    </w:pPr>
  </w:style>
  <w:style w:type="paragraph" w:styleId="26">
    <w:name w:val="toc 1"/>
    <w:basedOn w:val="1"/>
    <w:next w:val="1"/>
    <w:semiHidden/>
    <w:unhideWhenUsed/>
    <w:qFormat/>
    <w:uiPriority w:val="39"/>
  </w:style>
  <w:style w:type="paragraph" w:styleId="27">
    <w:name w:val="Subtitle"/>
    <w:basedOn w:val="1"/>
    <w:next w:val="1"/>
    <w:link w:val="147"/>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50"/>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cs="Times New Roman"/>
      <w:szCs w:val="24"/>
      <w:lang w:eastAsia="zh-CN"/>
    </w:rPr>
  </w:style>
  <w:style w:type="paragraph" w:styleId="33">
    <w:name w:val="Normal (Web)"/>
    <w:basedOn w:val="1"/>
    <w:semiHidden/>
    <w:unhideWhenUsed/>
    <w:qFormat/>
    <w:uiPriority w:val="99"/>
    <w:pPr>
      <w:spacing w:beforeAutospacing="1" w:after="0" w:afterAutospacing="1"/>
    </w:pPr>
    <w:rPr>
      <w:rFonts w:cs="Times New Roman"/>
      <w:lang w:eastAsia="zh-CN"/>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TML Code"/>
    <w:basedOn w:val="136"/>
    <w:semiHidden/>
    <w:unhideWhenUsed/>
    <w:qFormat/>
    <w:uiPriority w:val="99"/>
    <w:rPr>
      <w:rFonts w:ascii="Courier New" w:hAnsi="Courier New"/>
      <w:sz w:val="20"/>
    </w:rPr>
  </w:style>
  <w:style w:type="character" w:customStyle="1" w:styleId="140">
    <w:name w:val="页眉 字符"/>
    <w:basedOn w:val="136"/>
    <w:link w:val="25"/>
    <w:qFormat/>
    <w:uiPriority w:val="99"/>
  </w:style>
  <w:style w:type="character" w:customStyle="1" w:styleId="141">
    <w:name w:val="页脚 字符"/>
    <w:basedOn w:val="136"/>
    <w:link w:val="24"/>
    <w:qFormat/>
    <w:uiPriority w:val="99"/>
  </w:style>
  <w:style w:type="paragraph" w:styleId="142">
    <w:name w:val="No Spacing"/>
    <w:qFormat/>
    <w:uiPriority w:val="1"/>
    <w:rPr>
      <w:rFonts w:asciiTheme="minorHAnsi" w:hAnsiTheme="minorHAnsi" w:eastAsiaTheme="minorEastAsia" w:cstheme="minorBidi"/>
      <w:sz w:val="22"/>
      <w:szCs w:val="22"/>
      <w:lang w:val="en-US" w:eastAsia="en-US" w:bidi="ar-SA"/>
    </w:rPr>
  </w:style>
  <w:style w:type="character" w:customStyle="1" w:styleId="143">
    <w:name w:val="标题 1 字符"/>
    <w:basedOn w:val="136"/>
    <w:link w:val="3"/>
    <w:qFormat/>
    <w:uiPriority w:val="9"/>
    <w:rPr>
      <w:rFonts w:ascii="Times New Roman" w:hAnsi="Times New Roman" w:eastAsia="黑体" w:cstheme="majorBidi"/>
      <w:b/>
      <w:bCs/>
      <w:color w:val="376092" w:themeColor="accent1" w:themeShade="BF"/>
      <w:sz w:val="36"/>
      <w:szCs w:val="28"/>
    </w:rPr>
  </w:style>
  <w:style w:type="character" w:customStyle="1" w:styleId="144">
    <w:name w:val="标题 2 字符"/>
    <w:basedOn w:val="136"/>
    <w:link w:val="4"/>
    <w:qFormat/>
    <w:uiPriority w:val="9"/>
    <w:rPr>
      <w:rFonts w:ascii="Times New Roman" w:hAnsi="Times New Roman" w:eastAsia="黑体" w:cstheme="majorBidi"/>
      <w:b/>
      <w:bCs/>
      <w:color w:val="4F81BD" w:themeColor="accent1"/>
      <w:sz w:val="30"/>
      <w:szCs w:val="26"/>
      <w14:textFill>
        <w14:solidFill>
          <w14:schemeClr w14:val="accent1"/>
        </w14:solidFill>
      </w14:textFill>
    </w:rPr>
  </w:style>
  <w:style w:type="character" w:customStyle="1" w:styleId="145">
    <w:name w:val="标题 3 字符"/>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标题 字符"/>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副标题 字符"/>
    <w:basedOn w:val="136"/>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正文文本 字符"/>
    <w:basedOn w:val="136"/>
    <w:link w:val="19"/>
    <w:qFormat/>
    <w:uiPriority w:val="99"/>
  </w:style>
  <w:style w:type="character" w:customStyle="1" w:styleId="150">
    <w:name w:val="正文文本 2 字符"/>
    <w:basedOn w:val="136"/>
    <w:link w:val="30"/>
    <w:qFormat/>
    <w:uiPriority w:val="99"/>
  </w:style>
  <w:style w:type="character" w:customStyle="1" w:styleId="151">
    <w:name w:val="正文文本 3 字符"/>
    <w:basedOn w:val="136"/>
    <w:link w:val="17"/>
    <w:qFormat/>
    <w:uiPriority w:val="99"/>
    <w:rPr>
      <w:sz w:val="16"/>
      <w:szCs w:val="16"/>
    </w:rPr>
  </w:style>
  <w:style w:type="character" w:customStyle="1" w:styleId="152">
    <w:name w:val="宏文本 字符"/>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引用 字符"/>
    <w:basedOn w:val="136"/>
    <w:link w:val="153"/>
    <w:qFormat/>
    <w:uiPriority w:val="29"/>
    <w:rPr>
      <w:i/>
      <w:iCs/>
      <w:color w:val="000000" w:themeColor="text1"/>
      <w14:textFill>
        <w14:solidFill>
          <w14:schemeClr w14:val="tx1"/>
        </w14:solidFill>
      </w14:textFill>
    </w:rPr>
  </w:style>
  <w:style w:type="character" w:customStyle="1" w:styleId="155">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明显引用 字符"/>
    <w:basedOn w:val="136"/>
    <w:link w:val="161"/>
    <w:qFormat/>
    <w:uiPriority w:val="30"/>
    <w:rPr>
      <w:b/>
      <w:bCs/>
      <w:i/>
      <w:iCs/>
      <w:color w:val="4F81BD" w:themeColor="accent1"/>
      <w14:textFill>
        <w14:solidFill>
          <w14:schemeClr w14:val="accent1"/>
        </w14:solidFill>
      </w14:textFill>
    </w:rPr>
  </w:style>
  <w:style w:type="character" w:customStyle="1" w:styleId="163">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明显强调1"/>
    <w:basedOn w:val="136"/>
    <w:qFormat/>
    <w:uiPriority w:val="21"/>
    <w:rPr>
      <w:b/>
      <w:bCs/>
      <w:i/>
      <w:iCs/>
      <w:color w:val="4F81BD" w:themeColor="accent1"/>
      <w14:textFill>
        <w14:solidFill>
          <w14:schemeClr w14:val="accent1"/>
        </w14:solidFill>
      </w14:textFill>
    </w:rPr>
  </w:style>
  <w:style w:type="character" w:customStyle="1" w:styleId="165">
    <w:name w:val="不明显参考1"/>
    <w:basedOn w:val="136"/>
    <w:qFormat/>
    <w:uiPriority w:val="31"/>
    <w:rPr>
      <w:smallCaps/>
      <w:color w:val="C0504D" w:themeColor="accent2"/>
      <w:u w:val="single"/>
      <w14:textFill>
        <w14:solidFill>
          <w14:schemeClr w14:val="accent2"/>
        </w14:solidFill>
      </w14:textFill>
    </w:rPr>
  </w:style>
  <w:style w:type="character" w:customStyle="1" w:styleId="166">
    <w:name w:val="明显参考1"/>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书籍标题1"/>
    <w:basedOn w:val="136"/>
    <w:qFormat/>
    <w:uiPriority w:val="33"/>
    <w:rPr>
      <w:b/>
      <w:bCs/>
      <w:smallCaps/>
      <w:spacing w:val="5"/>
    </w:rPr>
  </w:style>
  <w:style w:type="paragraph" w:customStyle="1" w:styleId="168">
    <w:name w:val="TOC 标题1"/>
    <w:basedOn w:val="3"/>
    <w:next w:val="1"/>
    <w:semiHidden/>
    <w:unhideWhenUsed/>
    <w:qFormat/>
    <w:uiPriority w:val="39"/>
    <w:pPr>
      <w:outlineLvl w:val="9"/>
    </w:pPr>
  </w:style>
  <w:style w:type="table" w:customStyle="1" w:styleId="169">
    <w:name w:val="Plain Table 2"/>
    <w:basedOn w:val="36"/>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2733</Words>
  <Characters>3279</Characters>
  <Lines>1</Lines>
  <Paragraphs>1</Paragraphs>
  <TotalTime>45</TotalTime>
  <ScaleCrop>false</ScaleCrop>
  <LinksUpToDate>false</LinksUpToDate>
  <CharactersWithSpaces>3408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3721</cp:lastModifiedBy>
  <dcterms:modified xsi:type="dcterms:W3CDTF">2026-10-08T07:48:51Z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eyJoZGlkIjoiMWI1NmFiNjc5NzI3ZWE1NTA2NmU1NzgzZWViZjU5YjQiLCJ1c2VySWQiOiIxNjMzMjQzMzAxIn0=</vt:lpwstr>
  </property>
  <property fmtid="{D5CDD505-2E9C-101B-9397-08002B2CF9AE}" pid="3" name="KSOProductBuildVer">
    <vt:lpwstr>2052-12.1.0.28505</vt:lpwstr>
  </property>
  <property fmtid="{D5CDD505-2E9C-101B-9397-08002B2CF9AE}" pid="4" name="ICV">
    <vt:lpwstr>1B40EC4003114384B00EFA5F6173BA14_13</vt:lpwstr>
  </property>
</Properties>
</file>