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6DCAB">
      <w:pPr>
        <w:spacing w:after="120" w:line="360" w:lineRule="auto"/>
        <w:ind w:left="0" w:leftChars="0" w:firstLine="480" w:firstLineChars="200"/>
        <w:jc w:val="both"/>
        <w:rPr>
          <w:rFonts w:hint="eastAsia" w:ascii="宋体" w:hAnsi="宋体" w:eastAsia="宋体" w:cs="宋体"/>
          <w:b w:val="0"/>
          <w:bCs w:val="0"/>
          <w:i w:val="0"/>
          <w:strike w:val="0"/>
          <w:color w:val="auto"/>
          <w:sz w:val="24"/>
          <w:u w:val="none"/>
        </w:rPr>
      </w:pPr>
      <w:r>
        <w:rPr>
          <w:rFonts w:hint="eastAsia" w:ascii="宋体" w:hAnsi="宋体" w:eastAsia="宋体" w:cs="宋体"/>
          <w:b w:val="0"/>
          <w:bCs w:val="0"/>
          <w:i w:val="0"/>
          <w:strike w:val="0"/>
          <w:color w:val="auto"/>
          <w:sz w:val="24"/>
          <w:u w:val="none"/>
        </w:rPr>
        <w:t>张梓琪</w:t>
      </w:r>
    </w:p>
    <w:p w14:paraId="49B21BD2">
      <w:pPr>
        <w:widowControl w:val="0"/>
        <w:autoSpaceDE w:val="0"/>
        <w:autoSpaceDN w:val="0"/>
        <w:spacing w:before="0" w:after="120" w:line="360" w:lineRule="auto"/>
        <w:ind w:left="0" w:leftChars="0" w:right="0" w:rightChars="0" w:firstLine="480" w:firstLineChars="200"/>
        <w:jc w:val="both"/>
        <w:rPr>
          <w:rFonts w:hint="eastAsia" w:ascii="宋体" w:hAnsi="宋体" w:eastAsia="宋体" w:cs="宋体"/>
          <w:b w:val="0"/>
          <w:bCs w:val="0"/>
          <w:i w:val="0"/>
          <w:strike w:val="0"/>
          <w:color w:val="auto"/>
          <w:sz w:val="24"/>
          <w:szCs w:val="22"/>
          <w:u w:val="none"/>
          <w:lang w:val="en-US" w:eastAsia="en-US" w:bidi="ar-SA"/>
        </w:rPr>
      </w:pPr>
      <w:r>
        <w:rPr>
          <w:sz w:val="24"/>
        </w:rPr>
        <mc:AlternateContent>
          <mc:Choice Requires="wps">
            <w:drawing>
              <wp:anchor distT="0" distB="0" distL="114300" distR="114300" simplePos="0" relativeHeight="251659264" behindDoc="0" locked="0" layoutInCell="1" allowOverlap="1">
                <wp:simplePos x="0" y="0"/>
                <wp:positionH relativeFrom="column">
                  <wp:posOffset>24130</wp:posOffset>
                </wp:positionH>
                <wp:positionV relativeFrom="paragraph">
                  <wp:posOffset>332740</wp:posOffset>
                </wp:positionV>
                <wp:extent cx="5803265" cy="252095"/>
                <wp:effectExtent l="5080" t="4445" r="11430" b="10160"/>
                <wp:wrapNone/>
                <wp:docPr id="27" name="文本框 27"/>
                <wp:cNvGraphicFramePr/>
                <a:graphic xmlns:a="http://schemas.openxmlformats.org/drawingml/2006/main">
                  <a:graphicData uri="http://schemas.microsoft.com/office/word/2010/wordprocessingShape">
                    <wps:wsp>
                      <wps:cNvSpPr txBox="1"/>
                      <wps:spPr>
                        <a:xfrm>
                          <a:off x="976630" y="1695450"/>
                          <a:ext cx="5803265" cy="252095"/>
                        </a:xfrm>
                        <a:prstGeom prst="rect">
                          <a:avLst/>
                        </a:prstGeom>
                        <a:solidFill>
                          <a:schemeClr val="tx1"/>
                        </a:solidFill>
                        <a:ln>
                          <a:solidFill>
                            <a:schemeClr val="tx1"/>
                          </a:solidFill>
                        </a:ln>
                        <a:effectLst/>
                      </wps:spPr>
                      <wps:style>
                        <a:lnRef idx="0">
                          <a:srgbClr val="FFFFFF"/>
                        </a:lnRef>
                        <a:fillRef idx="1">
                          <a:schemeClr val="accent1"/>
                        </a:fillRef>
                        <a:effectRef idx="1">
                          <a:schemeClr val="accent1"/>
                        </a:effectRef>
                        <a:fontRef idx="minor">
                          <a:schemeClr val="lt1"/>
                        </a:fontRef>
                      </wps:style>
                      <wps:txbx>
                        <w:txbxContent>
                          <w:p w14:paraId="098DBB9D">
                            <w:pPr>
                              <w:ind w:firstLine="241" w:firstLineChars="100"/>
                              <w:rPr>
                                <w:rFonts w:hint="default" w:eastAsia="宋体"/>
                                <w:b/>
                                <w:bCs/>
                                <w:sz w:val="24"/>
                                <w:szCs w:val="24"/>
                                <w:lang w:val="en-US" w:eastAsia="zh-CN"/>
                              </w:rPr>
                            </w:pPr>
                            <w:r>
                              <w:rPr>
                                <w:rFonts w:hint="eastAsia"/>
                                <w:b/>
                                <w:bCs/>
                                <w:sz w:val="24"/>
                                <w:szCs w:val="24"/>
                                <w:lang w:val="en-US" w:eastAsia="zh-CN"/>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pt;margin-top:26.2pt;height:19.85pt;width:456.95pt;z-index:251659264;mso-width-relative:page;mso-height-relative:page;" fillcolor="#000000 [3213]" filled="t" stroked="t" coordsize="21600,21600" o:gfxdata="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tliw&#10;f9oAAAAHAQAADwAAAAAAAAABACAAAAAiAAAAZHJzL2Rvd25yZXYueG1sUEsBAhQAFAAAAAgAh07i&#10;QNNTNC1ZAgAAygQAAA4AAAAAAAAAAQAgAAAAKQEAAGRycy9lMm9Eb2MueG1sUEsFBgAAAAAGAAYA&#10;WQEAAPQFAAAAAA==&#10;">
                <v:fill on="t" focussize="0,0"/>
                <v:stroke color="#000000 [3213]" joinstyle="round"/>
                <v:imagedata o:title=""/>
                <o:lock v:ext="edit" aspectratio="f"/>
                <v:textbox>
                  <w:txbxContent>
                    <w:p w14:paraId="098DBB9D">
                      <w:pPr>
                        <w:ind w:firstLine="241" w:firstLineChars="100"/>
                        <w:rPr>
                          <w:rFonts w:hint="default" w:eastAsia="宋体"/>
                          <w:b/>
                          <w:bCs/>
                          <w:sz w:val="24"/>
                          <w:szCs w:val="24"/>
                          <w:lang w:val="en-US" w:eastAsia="zh-CN"/>
                        </w:rPr>
                      </w:pPr>
                      <w:r>
                        <w:rPr>
                          <w:rFonts w:hint="eastAsia"/>
                          <w:b/>
                          <w:bCs/>
                          <w:sz w:val="24"/>
                          <w:szCs w:val="24"/>
                          <w:lang w:val="en-US" w:eastAsia="zh-CN"/>
                        </w:rPr>
                        <w:t>自我评价</w:t>
                      </w:r>
                    </w:p>
                  </w:txbxContent>
                </v:textbox>
              </v:shape>
            </w:pict>
          </mc:Fallback>
        </mc:AlternateContent>
      </w:r>
      <w:r>
        <w:rPr>
          <w:rFonts w:hint="eastAsia" w:ascii="宋体" w:hAnsi="宋体" w:eastAsia="宋体" w:cs="宋体"/>
          <w:b w:val="0"/>
          <w:bCs w:val="0"/>
          <w:i w:val="0"/>
          <w:strike w:val="0"/>
          <w:color w:val="auto"/>
          <w:sz w:val="24"/>
          <w:szCs w:val="22"/>
          <w:u w:val="none"/>
          <w:lang w:val="en-US" w:eastAsia="en-US" w:bidi="ar-SA"/>
        </w:rPr>
        <w:t>电话：13241294350</w:t>
      </w:r>
      <w:r>
        <w:rPr>
          <w:rFonts w:hint="eastAsia" w:ascii="宋体" w:hAnsi="宋体" w:eastAsia="宋体" w:cs="宋体"/>
          <w:b w:val="0"/>
          <w:bCs w:val="0"/>
          <w:i w:val="0"/>
          <w:strike w:val="0"/>
          <w:color w:val="auto"/>
          <w:sz w:val="24"/>
          <w:szCs w:val="22"/>
          <w:u w:val="none"/>
          <w:lang w:val="en-US" w:eastAsia="zh-CN" w:bidi="ar-SA"/>
        </w:rPr>
        <w:t xml:space="preserve"> </w:t>
      </w:r>
      <w:r>
        <w:rPr>
          <w:rFonts w:hint="eastAsia" w:ascii="宋体" w:hAnsi="宋体" w:eastAsia="宋体" w:cs="宋体"/>
          <w:b w:val="0"/>
          <w:bCs w:val="0"/>
          <w:i w:val="0"/>
          <w:strike w:val="0"/>
          <w:color w:val="auto"/>
          <w:sz w:val="24"/>
          <w:szCs w:val="22"/>
          <w:u w:val="none"/>
          <w:lang w:val="en-US" w:eastAsia="en-US" w:bidi="ar-SA"/>
        </w:rPr>
        <w:t>邮箱：372790111@qq.com</w:t>
      </w:r>
    </w:p>
    <w:p w14:paraId="384ED78E">
      <w:pPr>
        <w:widowControl w:val="0"/>
        <w:autoSpaceDE w:val="0"/>
        <w:autoSpaceDN w:val="0"/>
        <w:spacing w:before="0" w:after="120" w:line="360" w:lineRule="auto"/>
        <w:ind w:left="0" w:leftChars="0" w:right="0" w:rightChars="0" w:firstLine="480" w:firstLineChars="200"/>
        <w:jc w:val="both"/>
        <w:rPr>
          <w:rFonts w:hint="eastAsia" w:ascii="宋体" w:hAnsi="宋体" w:eastAsia="宋体" w:cs="宋体"/>
          <w:b w:val="0"/>
          <w:bCs w:val="0"/>
          <w:i w:val="0"/>
          <w:strike w:val="0"/>
          <w:color w:val="auto"/>
          <w:sz w:val="24"/>
          <w:szCs w:val="22"/>
          <w:u w:val="none"/>
          <w:lang w:val="en-US" w:eastAsia="en-US" w:bidi="ar-SA"/>
        </w:rPr>
      </w:pPr>
    </w:p>
    <w:p w14:paraId="36F2560C">
      <w:pPr>
        <w:widowControl w:val="0"/>
        <w:autoSpaceDE w:val="0"/>
        <w:autoSpaceDN w:val="0"/>
        <w:spacing w:before="0" w:beforeLines="0" w:beforeAutospacing="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AI 架构定义：</w:t>
      </w:r>
      <w:r>
        <w:rPr>
          <w:rFonts w:hint="eastAsia" w:ascii="宋体" w:hAnsi="宋体" w:eastAsia="宋体" w:cs="宋体"/>
          <w:b w:val="0"/>
          <w:bCs w:val="0"/>
          <w:i w:val="0"/>
          <w:strike w:val="0"/>
          <w:color w:val="auto"/>
          <w:sz w:val="21"/>
          <w:szCs w:val="21"/>
          <w:u w:val="none"/>
          <w:lang w:val="en-US" w:eastAsia="en-US" w:bidi="ar-SA"/>
        </w:rPr>
        <w:t>主导 Agent 底层架构与对话标准，擅长解构模型能力边界，通过平衡业务需求、模型限制与技术可行性，实现 AI 场景的高质量落地。</w:t>
      </w:r>
    </w:p>
    <w:p w14:paraId="3DC10D1A">
      <w:pPr>
        <w:widowControl w:val="0"/>
        <w:autoSpaceDE w:val="0"/>
        <w:autoSpaceDN w:val="0"/>
        <w:spacing w:before="0" w:beforeLines="0" w:beforeAutospacing="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体验与成本平衡：</w:t>
      </w:r>
      <w:r>
        <w:rPr>
          <w:rFonts w:hint="eastAsia" w:ascii="宋体" w:hAnsi="宋体" w:eastAsia="宋体" w:cs="宋体"/>
          <w:b w:val="0"/>
          <w:bCs w:val="0"/>
          <w:i w:val="0"/>
          <w:strike w:val="0"/>
          <w:color w:val="auto"/>
          <w:sz w:val="21"/>
          <w:szCs w:val="21"/>
          <w:u w:val="none"/>
          <w:lang w:val="en-US" w:eastAsia="en-US" w:bidi="ar-SA"/>
        </w:rPr>
        <w:t>精通 AI 实时交互场景的性能管理，擅长在响应时延、交互感知与 Token 成本间寻找最优解，驱动技术方案与商业效益的精准闭环。</w:t>
      </w:r>
    </w:p>
    <w:p w14:paraId="2AB826F2">
      <w:pPr>
        <w:widowControl w:val="0"/>
        <w:autoSpaceDE w:val="0"/>
        <w:autoSpaceDN w:val="0"/>
        <w:spacing w:before="0" w:beforeLines="0" w:beforeAutospacing="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中台化抽象：</w:t>
      </w:r>
      <w:r>
        <w:rPr>
          <w:rFonts w:hint="eastAsia" w:ascii="宋体" w:hAnsi="宋体" w:eastAsia="宋体" w:cs="宋体"/>
          <w:b w:val="0"/>
          <w:bCs w:val="0"/>
          <w:i w:val="0"/>
          <w:strike w:val="0"/>
          <w:color w:val="auto"/>
          <w:sz w:val="21"/>
          <w:szCs w:val="21"/>
          <w:u w:val="none"/>
          <w:lang w:val="en-US" w:eastAsia="en-US" w:bidi="ar-SA"/>
        </w:rPr>
        <w:t>具备卓越的标准化建模能力，擅长将复杂业务抽象为可复用的中台架构，通过解耦非标需求，大幅提升大规模业务的交付效能。</w:t>
      </w:r>
    </w:p>
    <w:p w14:paraId="1A323546">
      <w:pPr>
        <w:widowControl w:val="0"/>
        <w:autoSpaceDE w:val="0"/>
        <w:autoSpaceDN w:val="0"/>
        <w:spacing w:before="0" w:beforeLines="0" w:beforeAutospacing="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策略与全局统筹：</w:t>
      </w:r>
      <w:r>
        <w:rPr>
          <w:rFonts w:hint="eastAsia" w:ascii="宋体" w:hAnsi="宋体" w:eastAsia="宋体" w:cs="宋体"/>
          <w:b w:val="0"/>
          <w:bCs w:val="0"/>
          <w:i w:val="0"/>
          <w:strike w:val="0"/>
          <w:color w:val="auto"/>
          <w:sz w:val="21"/>
          <w:szCs w:val="21"/>
          <w:u w:val="none"/>
          <w:lang w:val="en-US" w:eastAsia="en-US" w:bidi="ar-SA"/>
        </w:rPr>
        <w:t>坚持数据驱动决策，擅长构建复杂场景下的策略体系；具备千万级项目的跨学科统筹能力，始终以 ROI 为导向驱动核心指标增长。</w:t>
      </w:r>
    </w:p>
    <w:p w14:paraId="172A9E75">
      <w:pPr>
        <w:widowControl w:val="0"/>
        <w:autoSpaceDE w:val="0"/>
        <w:autoSpaceDN w:val="0"/>
        <w:spacing w:before="0" w:beforeLines="0" w:beforeAutospacing="0" w:after="120" w:line="360" w:lineRule="auto"/>
        <w:ind w:left="0" w:leftChars="0" w:right="0" w:rightChars="0" w:firstLine="480" w:firstLineChars="200"/>
        <w:jc w:val="both"/>
        <w:rPr>
          <w:rFonts w:hint="eastAsia" w:ascii="宋体" w:hAnsi="宋体" w:eastAsia="宋体" w:cs="宋体"/>
          <w:b w:val="0"/>
          <w:bCs w:val="0"/>
          <w:i w:val="0"/>
          <w:strike w:val="0"/>
          <w:color w:val="auto"/>
          <w:sz w:val="21"/>
          <w:szCs w:val="21"/>
          <w:u w:val="none"/>
          <w:lang w:val="en-US" w:eastAsia="en-US" w:bidi="ar-SA"/>
        </w:rPr>
      </w:pPr>
      <w:r>
        <w:rPr>
          <w:sz w:val="24"/>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48260</wp:posOffset>
                </wp:positionV>
                <wp:extent cx="5803265" cy="248920"/>
                <wp:effectExtent l="4445" t="4445" r="12065" b="13335"/>
                <wp:wrapNone/>
                <wp:docPr id="28" name="文本框 28"/>
                <wp:cNvGraphicFramePr/>
                <a:graphic xmlns:a="http://schemas.openxmlformats.org/drawingml/2006/main">
                  <a:graphicData uri="http://schemas.microsoft.com/office/word/2010/wordprocessingShape">
                    <wps:wsp>
                      <wps:cNvSpPr txBox="1"/>
                      <wps:spPr>
                        <a:xfrm>
                          <a:off x="0" y="0"/>
                          <a:ext cx="5803265" cy="248920"/>
                        </a:xfrm>
                        <a:prstGeom prst="rect">
                          <a:avLst/>
                        </a:prstGeom>
                        <a:solidFill>
                          <a:schemeClr val="tx1"/>
                        </a:solidFill>
                        <a:ln>
                          <a:solidFill>
                            <a:schemeClr val="tx1"/>
                          </a:solidFill>
                        </a:ln>
                        <a:effectLst/>
                      </wps:spPr>
                      <wps:style>
                        <a:lnRef idx="0">
                          <a:srgbClr val="FFFFFF"/>
                        </a:lnRef>
                        <a:fillRef idx="1">
                          <a:schemeClr val="accent1"/>
                        </a:fillRef>
                        <a:effectRef idx="1">
                          <a:schemeClr val="accent1"/>
                        </a:effectRef>
                        <a:fontRef idx="minor">
                          <a:schemeClr val="lt1"/>
                        </a:fontRef>
                      </wps:style>
                      <wps:txbx>
                        <w:txbxContent>
                          <w:p w14:paraId="5E9194DF">
                            <w:pPr>
                              <w:ind w:firstLine="241" w:firstLineChars="100"/>
                              <w:rPr>
                                <w:rFonts w:hint="default" w:eastAsia="宋体"/>
                                <w:b/>
                                <w:bCs/>
                                <w:sz w:val="24"/>
                                <w:szCs w:val="24"/>
                                <w:lang w:val="en-US" w:eastAsia="zh-CN"/>
                              </w:rPr>
                            </w:pPr>
                            <w:r>
                              <w:rPr>
                                <w:rFonts w:hint="eastAsia"/>
                                <w:b/>
                                <w:bCs/>
                                <w:sz w:val="24"/>
                                <w:szCs w:val="24"/>
                                <w:lang w:val="en-US" w:eastAsia="zh-CN"/>
                              </w:rPr>
                              <w:t>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3.8pt;height:19.6pt;width:456.95pt;z-index:251660288;mso-width-relative:page;mso-height-relative:page;" fillcolor="#000000 [3213]" filled="t" stroked="t" coordsize="21600,21600" o:gfxdata="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3nrEvXAAAABQEAAA8A&#10;AAAAAAAAAQAgAAAAIgAAAGRycy9kb3ducmV2LnhtbFBLAQIUABQAAAAIAIdO4kBglQkWUQIAAL8E&#10;AAAOAAAAAAAAAAEAIAAAACYBAABkcnMvZTJvRG9jLnhtbFBLBQYAAAAABgAGAFkBAADpBQAAAAA=&#10;">
                <v:fill on="t" focussize="0,0"/>
                <v:stroke color="#000000 [3213]" joinstyle="round"/>
                <v:imagedata o:title=""/>
                <o:lock v:ext="edit" aspectratio="f"/>
                <v:textbox>
                  <w:txbxContent>
                    <w:p w14:paraId="5E9194DF">
                      <w:pPr>
                        <w:ind w:firstLine="241" w:firstLineChars="100"/>
                        <w:rPr>
                          <w:rFonts w:hint="default" w:eastAsia="宋体"/>
                          <w:b/>
                          <w:bCs/>
                          <w:sz w:val="24"/>
                          <w:szCs w:val="24"/>
                          <w:lang w:val="en-US" w:eastAsia="zh-CN"/>
                        </w:rPr>
                      </w:pPr>
                      <w:r>
                        <w:rPr>
                          <w:rFonts w:hint="eastAsia"/>
                          <w:b/>
                          <w:bCs/>
                          <w:sz w:val="24"/>
                          <w:szCs w:val="24"/>
                          <w:lang w:val="en-US" w:eastAsia="zh-CN"/>
                        </w:rPr>
                        <w:t>工作经历</w:t>
                      </w:r>
                    </w:p>
                  </w:txbxContent>
                </v:textbox>
              </v:shape>
            </w:pict>
          </mc:Fallback>
        </mc:AlternateContent>
      </w:r>
    </w:p>
    <w:p w14:paraId="5B4C05B5">
      <w:pPr>
        <w:bidi w:val="0"/>
        <w:rPr>
          <w:rFonts w:hint="eastAsia"/>
          <w:lang w:val="en-US" w:eastAsia="en-US"/>
        </w:rPr>
      </w:pPr>
    </w:p>
    <w:p w14:paraId="3D1FB2B7">
      <w:pPr>
        <w:pStyle w:val="2"/>
        <w:bidi w:val="0"/>
        <w:spacing w:after="0" w:afterLines="100" w:afterAutospacing="0"/>
        <w:ind w:left="0" w:leftChars="0" w:firstLine="0" w:firstLineChars="0"/>
        <w:rPr>
          <w:rFonts w:hint="eastAsia" w:ascii="宋体" w:hAnsi="宋体" w:eastAsia="宋体" w:cs="宋体"/>
          <w:b/>
          <w:bCs/>
          <w:i w:val="0"/>
          <w:strike w:val="0"/>
          <w:color w:val="auto"/>
          <w:sz w:val="21"/>
          <w:szCs w:val="21"/>
          <w:u w:val="none"/>
          <w:lang w:val="en-US" w:eastAsia="en-US" w:bidi="ar-SA"/>
        </w:rPr>
      </w:pPr>
      <w:r>
        <w:rPr>
          <w:rFonts w:hint="eastAsia"/>
          <w:lang w:val="en-US" w:eastAsia="en-US"/>
        </w:rPr>
        <w:t>2025.03 – 至今 天津神州数据科技有限公司 AI产品经理</w:t>
      </w:r>
    </w:p>
    <w:p w14:paraId="55AE94F4">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产品架构设计：</w:t>
      </w:r>
      <w:r>
        <w:rPr>
          <w:rFonts w:hint="eastAsia" w:cs="宋体"/>
          <w:b w:val="0"/>
          <w:bCs w:val="0"/>
          <w:i w:val="0"/>
          <w:strike w:val="0"/>
          <w:color w:val="auto"/>
          <w:sz w:val="21"/>
          <w:szCs w:val="21"/>
          <w:u w:val="none"/>
          <w:lang w:val="en-US" w:eastAsia="zh-CN" w:bidi="ar-SA"/>
        </w:rPr>
        <w:t>负责</w:t>
      </w:r>
      <w:r>
        <w:rPr>
          <w:rFonts w:hint="eastAsia" w:cs="宋体"/>
          <w:b/>
          <w:bCs/>
          <w:i w:val="0"/>
          <w:strike w:val="0"/>
          <w:color w:val="auto"/>
          <w:sz w:val="21"/>
          <w:szCs w:val="21"/>
          <w:u w:val="none"/>
          <w:lang w:val="en-US" w:eastAsia="zh-CN" w:bidi="ar-SA"/>
        </w:rPr>
        <w:t>中国移动</w:t>
      </w:r>
      <w:r>
        <w:rPr>
          <w:rFonts w:hint="eastAsia" w:ascii="宋体" w:hAnsi="宋体" w:eastAsia="宋体" w:cs="宋体"/>
          <w:b/>
          <w:bCs/>
          <w:i w:val="0"/>
          <w:strike w:val="0"/>
          <w:color w:val="auto"/>
          <w:sz w:val="21"/>
          <w:szCs w:val="21"/>
          <w:u w:val="none"/>
          <w:lang w:val="en-US" w:eastAsia="en-US" w:bidi="ar-SA"/>
        </w:rPr>
        <w:t>“灵犀”</w:t>
      </w:r>
      <w:r>
        <w:rPr>
          <w:rFonts w:hint="eastAsia" w:cs="宋体"/>
          <w:b/>
          <w:bCs/>
          <w:i w:val="0"/>
          <w:strike w:val="0"/>
          <w:color w:val="auto"/>
          <w:sz w:val="21"/>
          <w:szCs w:val="21"/>
          <w:u w:val="none"/>
          <w:lang w:val="en-US" w:eastAsia="zh-CN" w:bidi="ar-SA"/>
        </w:rPr>
        <w:t>AI助手</w:t>
      </w:r>
      <w:r>
        <w:rPr>
          <w:rFonts w:hint="eastAsia" w:cs="宋体"/>
          <w:b w:val="0"/>
          <w:bCs w:val="0"/>
          <w:i w:val="0"/>
          <w:strike w:val="0"/>
          <w:color w:val="auto"/>
          <w:sz w:val="21"/>
          <w:szCs w:val="21"/>
          <w:u w:val="none"/>
          <w:lang w:val="en-US" w:eastAsia="zh-CN" w:bidi="ar-SA"/>
        </w:rPr>
        <w:t>项目中</w:t>
      </w:r>
      <w:r>
        <w:rPr>
          <w:rFonts w:hint="eastAsia" w:ascii="宋体" w:hAnsi="宋体" w:eastAsia="宋体" w:cs="宋体"/>
          <w:b w:val="0"/>
          <w:bCs w:val="0"/>
          <w:i w:val="0"/>
          <w:strike w:val="0"/>
          <w:color w:val="auto"/>
          <w:sz w:val="21"/>
          <w:szCs w:val="21"/>
          <w:u w:val="none"/>
          <w:lang w:val="en-US" w:eastAsia="en-US" w:bidi="ar-SA"/>
        </w:rPr>
        <w:t xml:space="preserve"> AI 实时音视频通信（RTC）与 AIGC 自动化生产模块的底层架构设计，确立 Agent 任务规划、记忆机制及多模态交互的核心逻辑框架 。</w:t>
      </w:r>
    </w:p>
    <w:p w14:paraId="7B1493C3">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cs="宋体"/>
          <w:b/>
          <w:bCs/>
          <w:i w:val="0"/>
          <w:strike w:val="0"/>
          <w:color w:val="auto"/>
          <w:sz w:val="21"/>
          <w:szCs w:val="21"/>
          <w:u w:val="none"/>
          <w:lang w:val="en-US" w:eastAsia="zh-CN" w:bidi="ar-SA"/>
        </w:rPr>
        <w:t>机构</w:t>
      </w:r>
      <w:r>
        <w:rPr>
          <w:rFonts w:hint="eastAsia" w:ascii="宋体" w:hAnsi="宋体" w:eastAsia="宋体" w:cs="宋体"/>
          <w:b/>
          <w:bCs/>
          <w:i w:val="0"/>
          <w:strike w:val="0"/>
          <w:color w:val="auto"/>
          <w:sz w:val="21"/>
          <w:szCs w:val="21"/>
          <w:u w:val="none"/>
          <w:lang w:val="en-US" w:eastAsia="en-US" w:bidi="ar-SA"/>
        </w:rPr>
        <w:t>与逻辑定义：</w:t>
      </w:r>
      <w:r>
        <w:rPr>
          <w:rFonts w:hint="eastAsia" w:ascii="宋体" w:hAnsi="宋体" w:eastAsia="宋体" w:cs="宋体"/>
          <w:b w:val="0"/>
          <w:bCs w:val="0"/>
          <w:i w:val="0"/>
          <w:strike w:val="0"/>
          <w:color w:val="auto"/>
          <w:sz w:val="21"/>
          <w:szCs w:val="21"/>
          <w:u w:val="none"/>
          <w:lang w:val="en-US" w:eastAsia="en-US" w:bidi="ar-SA"/>
        </w:rPr>
        <w:t>负责 AI Agent 的核心</w:t>
      </w:r>
      <w:r>
        <w:rPr>
          <w:rFonts w:hint="eastAsia" w:cs="宋体"/>
          <w:b w:val="0"/>
          <w:bCs w:val="0"/>
          <w:i w:val="0"/>
          <w:strike w:val="0"/>
          <w:color w:val="auto"/>
          <w:sz w:val="21"/>
          <w:szCs w:val="21"/>
          <w:u w:val="none"/>
          <w:lang w:val="en-US" w:eastAsia="zh-CN" w:bidi="ar-SA"/>
        </w:rPr>
        <w:t>架构设计</w:t>
      </w:r>
      <w:r>
        <w:rPr>
          <w:rFonts w:hint="eastAsia" w:ascii="宋体" w:hAnsi="宋体" w:eastAsia="宋体" w:cs="宋体"/>
          <w:b w:val="0"/>
          <w:bCs w:val="0"/>
          <w:i w:val="0"/>
          <w:strike w:val="0"/>
          <w:color w:val="auto"/>
          <w:sz w:val="21"/>
          <w:szCs w:val="21"/>
          <w:u w:val="none"/>
          <w:lang w:val="en-US" w:eastAsia="en-US" w:bidi="ar-SA"/>
        </w:rPr>
        <w:t>，主导标准化提示词（Prompt）体系构建及复杂的入参出参逻辑定义，确保 AI 能力在不同业务场景下的精准输出与系统联动 。</w:t>
      </w:r>
    </w:p>
    <w:p w14:paraId="70AB73B4">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产研统筹与决策：</w:t>
      </w:r>
      <w:r>
        <w:rPr>
          <w:rFonts w:hint="eastAsia" w:ascii="宋体" w:hAnsi="宋体" w:eastAsia="宋体" w:cs="宋体"/>
          <w:b w:val="0"/>
          <w:bCs w:val="0"/>
          <w:i w:val="0"/>
          <w:strike w:val="0"/>
          <w:color w:val="auto"/>
          <w:sz w:val="21"/>
          <w:szCs w:val="21"/>
          <w:u w:val="none"/>
          <w:lang w:val="en-US" w:eastAsia="en-US" w:bidi="ar-SA"/>
        </w:rPr>
        <w:t>深度对齐算法、工程及业务团队，在</w:t>
      </w:r>
      <w:r>
        <w:rPr>
          <w:rFonts w:hint="eastAsia" w:cs="宋体"/>
          <w:b w:val="0"/>
          <w:bCs w:val="0"/>
          <w:i w:val="0"/>
          <w:strike w:val="0"/>
          <w:color w:val="auto"/>
          <w:sz w:val="21"/>
          <w:szCs w:val="21"/>
          <w:u w:val="none"/>
          <w:lang w:val="en-US" w:eastAsia="zh-CN" w:bidi="ar-SA"/>
        </w:rPr>
        <w:t>模型</w:t>
      </w:r>
      <w:r>
        <w:rPr>
          <w:rFonts w:hint="eastAsia" w:ascii="宋体" w:hAnsi="宋体" w:eastAsia="宋体" w:cs="宋体"/>
          <w:b w:val="0"/>
          <w:bCs w:val="0"/>
          <w:i w:val="0"/>
          <w:strike w:val="0"/>
          <w:color w:val="auto"/>
          <w:sz w:val="21"/>
          <w:szCs w:val="21"/>
          <w:u w:val="none"/>
          <w:lang w:val="en-US" w:eastAsia="en-US" w:bidi="ar-SA"/>
        </w:rPr>
        <w:t>边界、计算成本（Token 消耗）与用户交互体感之间进行关键权衡与决策 。</w:t>
      </w:r>
    </w:p>
    <w:p w14:paraId="693CF556">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标准化与体系化沉淀：</w:t>
      </w:r>
      <w:r>
        <w:rPr>
          <w:rFonts w:hint="eastAsia" w:ascii="宋体" w:hAnsi="宋体" w:eastAsia="宋体" w:cs="宋体"/>
          <w:b w:val="0"/>
          <w:bCs w:val="0"/>
          <w:i w:val="0"/>
          <w:strike w:val="0"/>
          <w:color w:val="auto"/>
          <w:sz w:val="21"/>
          <w:szCs w:val="21"/>
          <w:u w:val="none"/>
          <w:lang w:val="en-US" w:eastAsia="en-US" w:bidi="ar-SA"/>
        </w:rPr>
        <w:t>建立 AI 产品的性能评测体系（Benchmark），推动 AI 能力在政务咨询、企业内训等垂直领域的标准化落地与场景化复制 。</w:t>
      </w:r>
    </w:p>
    <w:p w14:paraId="39ED44D1">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en-US" w:bidi="ar-SA"/>
        </w:rPr>
        <w:t>项目</w:t>
      </w:r>
      <w:r>
        <w:rPr>
          <w:rFonts w:hint="eastAsia" w:cs="宋体"/>
          <w:b/>
          <w:bCs/>
          <w:i w:val="0"/>
          <w:strike w:val="0"/>
          <w:color w:val="auto"/>
          <w:sz w:val="21"/>
          <w:szCs w:val="21"/>
          <w:u w:val="none"/>
          <w:lang w:val="en-US" w:eastAsia="zh-CN" w:bidi="ar-SA"/>
        </w:rPr>
        <w:t>经历</w:t>
      </w:r>
    </w:p>
    <w:p w14:paraId="4C069CD5">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bCs/>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项目一：</w:t>
      </w:r>
      <w:r>
        <w:rPr>
          <w:rFonts w:hint="eastAsia" w:cs="宋体"/>
          <w:b/>
          <w:bCs/>
          <w:i w:val="0"/>
          <w:strike w:val="0"/>
          <w:color w:val="auto"/>
          <w:sz w:val="21"/>
          <w:szCs w:val="21"/>
          <w:u w:val="none"/>
          <w:lang w:val="en-US" w:eastAsia="zh-CN" w:bidi="ar-SA"/>
        </w:rPr>
        <w:t>中国移动</w:t>
      </w:r>
      <w:r>
        <w:rPr>
          <w:rFonts w:hint="eastAsia" w:ascii="宋体" w:hAnsi="宋体" w:eastAsia="宋体" w:cs="宋体"/>
          <w:b/>
          <w:bCs/>
          <w:i w:val="0"/>
          <w:strike w:val="0"/>
          <w:color w:val="auto"/>
          <w:sz w:val="21"/>
          <w:szCs w:val="21"/>
          <w:u w:val="none"/>
          <w:lang w:val="en-US" w:eastAsia="zh-CN" w:bidi="ar-SA"/>
        </w:rPr>
        <w:t>灵犀 AI 实时音视频通话</w:t>
      </w:r>
      <w:r>
        <w:rPr>
          <w:rFonts w:hint="eastAsia" w:cs="宋体"/>
          <w:b/>
          <w:bCs/>
          <w:i w:val="0"/>
          <w:strike w:val="0"/>
          <w:color w:val="auto"/>
          <w:sz w:val="21"/>
          <w:szCs w:val="21"/>
          <w:u w:val="none"/>
          <w:lang w:val="en-US" w:eastAsia="zh-CN" w:bidi="ar-SA"/>
        </w:rPr>
        <w:t>模块</w:t>
      </w:r>
    </w:p>
    <w:p w14:paraId="3B347704">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bCs/>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 xml:space="preserve">项目时间： </w:t>
      </w:r>
      <w:r>
        <w:rPr>
          <w:rFonts w:hint="eastAsia" w:ascii="宋体" w:hAnsi="宋体" w:eastAsia="宋体" w:cs="宋体"/>
          <w:b w:val="0"/>
          <w:bCs w:val="0"/>
          <w:i w:val="0"/>
          <w:strike w:val="0"/>
          <w:color w:val="auto"/>
          <w:sz w:val="21"/>
          <w:szCs w:val="21"/>
          <w:u w:val="none"/>
          <w:lang w:val="en-US" w:eastAsia="en-US" w:bidi="ar-SA"/>
        </w:rPr>
        <w:t>2025.0</w:t>
      </w:r>
      <w:r>
        <w:rPr>
          <w:rFonts w:hint="eastAsia" w:ascii="宋体" w:hAnsi="宋体" w:eastAsia="宋体" w:cs="宋体"/>
          <w:b w:val="0"/>
          <w:bCs w:val="0"/>
          <w:i w:val="0"/>
          <w:strike w:val="0"/>
          <w:color w:val="auto"/>
          <w:sz w:val="21"/>
          <w:szCs w:val="21"/>
          <w:u w:val="none"/>
          <w:lang w:val="en-US" w:eastAsia="zh-CN" w:bidi="ar-SA"/>
        </w:rPr>
        <w:t>4</w:t>
      </w:r>
      <w:r>
        <w:rPr>
          <w:rFonts w:hint="eastAsia" w:ascii="宋体" w:hAnsi="宋体" w:eastAsia="宋体" w:cs="宋体"/>
          <w:b w:val="0"/>
          <w:bCs w:val="0"/>
          <w:i w:val="0"/>
          <w:strike w:val="0"/>
          <w:color w:val="auto"/>
          <w:sz w:val="21"/>
          <w:szCs w:val="21"/>
          <w:u w:val="none"/>
          <w:lang w:val="en-US" w:eastAsia="en-US" w:bidi="ar-SA"/>
        </w:rPr>
        <w:t xml:space="preserve"> – 2025.</w:t>
      </w:r>
      <w:r>
        <w:rPr>
          <w:rFonts w:hint="eastAsia" w:cs="宋体"/>
          <w:b w:val="0"/>
          <w:bCs w:val="0"/>
          <w:i w:val="0"/>
          <w:strike w:val="0"/>
          <w:color w:val="auto"/>
          <w:sz w:val="21"/>
          <w:szCs w:val="21"/>
          <w:u w:val="none"/>
          <w:lang w:val="en-US" w:eastAsia="zh-CN" w:bidi="ar-SA"/>
        </w:rPr>
        <w:t>0</w:t>
      </w:r>
      <w:r>
        <w:rPr>
          <w:rFonts w:hint="eastAsia" w:ascii="宋体" w:hAnsi="宋体" w:eastAsia="宋体" w:cs="宋体"/>
          <w:b w:val="0"/>
          <w:bCs w:val="0"/>
          <w:i w:val="0"/>
          <w:strike w:val="0"/>
          <w:color w:val="auto"/>
          <w:sz w:val="21"/>
          <w:szCs w:val="21"/>
          <w:u w:val="none"/>
          <w:lang w:val="en-US" w:eastAsia="zh-CN" w:bidi="ar-SA"/>
        </w:rPr>
        <w:t>7</w:t>
      </w:r>
      <w:r>
        <w:rPr>
          <w:rFonts w:hint="eastAsia" w:ascii="宋体" w:hAnsi="宋体" w:eastAsia="宋体" w:cs="宋体"/>
          <w:b/>
          <w:bCs/>
          <w:i w:val="0"/>
          <w:strike w:val="0"/>
          <w:color w:val="auto"/>
          <w:sz w:val="21"/>
          <w:szCs w:val="21"/>
          <w:u w:val="none"/>
          <w:lang w:val="en-US" w:eastAsia="en-US" w:bidi="ar-SA"/>
        </w:rPr>
        <w:t xml:space="preserve"> </w:t>
      </w:r>
    </w:p>
    <w:p w14:paraId="11EDCAA2">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 xml:space="preserve">项目定位： </w:t>
      </w:r>
      <w:r>
        <w:rPr>
          <w:rFonts w:hint="eastAsia" w:ascii="宋体" w:hAnsi="宋体" w:eastAsia="宋体" w:cs="宋体"/>
          <w:b w:val="0"/>
          <w:bCs w:val="0"/>
          <w:i w:val="0"/>
          <w:strike w:val="0"/>
          <w:color w:val="auto"/>
          <w:sz w:val="21"/>
          <w:szCs w:val="21"/>
          <w:u w:val="none"/>
          <w:lang w:val="en-US" w:eastAsia="en-US" w:bidi="ar-SA"/>
        </w:rPr>
        <w:t>为企业内部办公及政务咨询场景提供具备全时感知与自然对话能力的 AI 虚拟助手。</w:t>
      </w:r>
    </w:p>
    <w:p w14:paraId="0753B7F5">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项目职责：</w:t>
      </w:r>
    </w:p>
    <w:p w14:paraId="03DD29A7">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 xml:space="preserve">实时交互架构定义： </w:t>
      </w:r>
      <w:r>
        <w:rPr>
          <w:rFonts w:hint="eastAsia" w:cs="宋体"/>
          <w:b w:val="0"/>
          <w:bCs w:val="0"/>
          <w:i w:val="0"/>
          <w:strike w:val="0"/>
          <w:color w:val="auto"/>
          <w:sz w:val="21"/>
          <w:szCs w:val="21"/>
          <w:u w:val="none"/>
          <w:lang w:val="en-US" w:eastAsia="zh-CN" w:bidi="ar-SA"/>
        </w:rPr>
        <w:t>负责</w:t>
      </w:r>
      <w:r>
        <w:rPr>
          <w:rFonts w:hint="eastAsia" w:ascii="宋体" w:hAnsi="宋体" w:eastAsia="宋体" w:cs="宋体"/>
          <w:b w:val="0"/>
          <w:bCs w:val="0"/>
          <w:i w:val="0"/>
          <w:strike w:val="0"/>
          <w:color w:val="auto"/>
          <w:sz w:val="21"/>
          <w:szCs w:val="21"/>
          <w:u w:val="none"/>
          <w:lang w:val="en-US" w:eastAsia="en-US" w:bidi="ar-SA"/>
        </w:rPr>
        <w:t xml:space="preserve"> AI </w:t>
      </w:r>
      <w:r>
        <w:rPr>
          <w:rFonts w:hint="eastAsia" w:cs="宋体"/>
          <w:b w:val="0"/>
          <w:bCs w:val="0"/>
          <w:i w:val="0"/>
          <w:strike w:val="0"/>
          <w:color w:val="auto"/>
          <w:sz w:val="21"/>
          <w:szCs w:val="21"/>
          <w:u w:val="none"/>
          <w:lang w:val="en-US" w:eastAsia="zh-CN" w:bidi="ar-SA"/>
        </w:rPr>
        <w:t>助手</w:t>
      </w:r>
      <w:r>
        <w:rPr>
          <w:rFonts w:hint="eastAsia" w:ascii="宋体" w:hAnsi="宋体" w:eastAsia="宋体" w:cs="宋体"/>
          <w:b w:val="0"/>
          <w:bCs w:val="0"/>
          <w:i w:val="0"/>
          <w:strike w:val="0"/>
          <w:color w:val="auto"/>
          <w:sz w:val="21"/>
          <w:szCs w:val="21"/>
          <w:u w:val="none"/>
          <w:lang w:val="en-US" w:eastAsia="en-US" w:bidi="ar-SA"/>
        </w:rPr>
        <w:t>在音视频通话场景下的底层逻辑设计，涵盖多模态感知、长短期记忆及任务规划，确立了 AI 实时对话的技术标准。</w:t>
      </w:r>
    </w:p>
    <w:p w14:paraId="62F62E9C">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 xml:space="preserve">智能打断 (Barge-in) 体系： </w:t>
      </w:r>
      <w:r>
        <w:rPr>
          <w:rFonts w:hint="eastAsia" w:ascii="宋体" w:hAnsi="宋体" w:eastAsia="宋体" w:cs="宋体"/>
          <w:b w:val="0"/>
          <w:bCs w:val="0"/>
          <w:i w:val="0"/>
          <w:strike w:val="0"/>
          <w:color w:val="auto"/>
          <w:sz w:val="21"/>
          <w:szCs w:val="21"/>
          <w:u w:val="none"/>
          <w:lang w:val="en-US" w:eastAsia="en-US" w:bidi="ar-SA"/>
        </w:rPr>
        <w:t>设计并实现了“端云协同”的打断机制，通过前端 VAD (语音活动检测) 与后端流式熔断逻辑，支持用户自然抢话，在提升交互自然度的同时降低了约 15% 的 Token 消耗。</w:t>
      </w:r>
    </w:p>
    <w:p w14:paraId="20C5396D">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bCs/>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高标准业务指标达成：</w:t>
      </w:r>
      <w:r>
        <w:rPr>
          <w:rFonts w:hint="eastAsia" w:ascii="宋体" w:hAnsi="宋体" w:eastAsia="宋体" w:cs="宋体"/>
          <w:b w:val="0"/>
          <w:bCs w:val="0"/>
          <w:i w:val="0"/>
          <w:strike w:val="0"/>
          <w:color w:val="auto"/>
          <w:sz w:val="21"/>
          <w:szCs w:val="21"/>
          <w:u w:val="none"/>
          <w:lang w:val="en-US" w:eastAsia="en-US" w:bidi="ar-SA"/>
        </w:rPr>
        <w:t>针对政务及企业办公的严谨性需求，推动算法调优，实现 ASR 准确率 ≥ 95%、意图识别率突破 90% 及端到端延迟低于 800ms，保障了业务咨询的即时性 。</w:t>
      </w:r>
    </w:p>
    <w:p w14:paraId="5A1BEFB1">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模块化与场景适配：</w:t>
      </w:r>
      <w:r>
        <w:rPr>
          <w:rFonts w:hint="eastAsia" w:ascii="宋体" w:hAnsi="宋体" w:eastAsia="宋体" w:cs="宋体"/>
          <w:b w:val="0"/>
          <w:bCs w:val="0"/>
          <w:i w:val="0"/>
          <w:strike w:val="0"/>
          <w:color w:val="auto"/>
          <w:sz w:val="21"/>
          <w:szCs w:val="21"/>
          <w:u w:val="none"/>
          <w:lang w:val="en-US" w:eastAsia="en-US" w:bidi="ar-SA"/>
        </w:rPr>
        <w:t>沉淀了一套标准化的 AI 通话产品组件，支持政务讲解、企业内训等多个场景的快速配置与原型验收</w:t>
      </w:r>
      <w:r>
        <w:rPr>
          <w:rFonts w:hint="eastAsia" w:ascii="宋体" w:hAnsi="宋体" w:eastAsia="宋体" w:cs="宋体"/>
          <w:b/>
          <w:bCs/>
          <w:i w:val="0"/>
          <w:strike w:val="0"/>
          <w:color w:val="auto"/>
          <w:sz w:val="21"/>
          <w:szCs w:val="21"/>
          <w:u w:val="none"/>
          <w:lang w:val="en-US" w:eastAsia="en-US" w:bidi="ar-SA"/>
        </w:rPr>
        <w:t>。</w:t>
      </w:r>
    </w:p>
    <w:p w14:paraId="14FDE105">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w:t>
      </w:r>
      <w:r>
        <w:rPr>
          <w:rFonts w:hint="eastAsia" w:cs="宋体"/>
          <w:b/>
          <w:bCs/>
          <w:i w:val="0"/>
          <w:strike w:val="0"/>
          <w:color w:val="auto"/>
          <w:sz w:val="21"/>
          <w:szCs w:val="21"/>
          <w:u w:val="none"/>
          <w:lang w:val="en-US" w:eastAsia="zh-CN" w:bidi="ar-SA"/>
        </w:rPr>
        <w:t>二</w:t>
      </w:r>
      <w:r>
        <w:rPr>
          <w:rFonts w:hint="eastAsia" w:ascii="宋体" w:hAnsi="宋体" w:eastAsia="宋体" w:cs="宋体"/>
          <w:b/>
          <w:bCs/>
          <w:i w:val="0"/>
          <w:strike w:val="0"/>
          <w:color w:val="auto"/>
          <w:sz w:val="21"/>
          <w:szCs w:val="21"/>
          <w:u w:val="none"/>
          <w:lang w:val="en-US" w:eastAsia="zh-CN" w:bidi="ar-SA"/>
        </w:rPr>
        <w:t>：</w:t>
      </w:r>
      <w:r>
        <w:rPr>
          <w:rFonts w:hint="eastAsia" w:cs="宋体"/>
          <w:b/>
          <w:bCs/>
          <w:i w:val="0"/>
          <w:strike w:val="0"/>
          <w:color w:val="auto"/>
          <w:sz w:val="21"/>
          <w:szCs w:val="21"/>
          <w:u w:val="none"/>
          <w:lang w:val="en-US" w:eastAsia="zh-CN" w:bidi="ar-SA"/>
        </w:rPr>
        <w:t>中国移动</w:t>
      </w:r>
      <w:bookmarkStart w:id="0" w:name="_GoBack"/>
      <w:bookmarkEnd w:id="0"/>
      <w:r>
        <w:rPr>
          <w:rFonts w:hint="eastAsia" w:ascii="宋体" w:hAnsi="宋体" w:eastAsia="宋体" w:cs="宋体"/>
          <w:b/>
          <w:bCs/>
          <w:i w:val="0"/>
          <w:strike w:val="0"/>
          <w:color w:val="auto"/>
          <w:sz w:val="21"/>
          <w:szCs w:val="21"/>
          <w:u w:val="none"/>
          <w:lang w:val="en-US" w:eastAsia="zh-CN" w:bidi="ar-SA"/>
        </w:rPr>
        <w:t>灵犀 AI 自动化播客生成</w:t>
      </w:r>
      <w:r>
        <w:rPr>
          <w:rFonts w:hint="eastAsia" w:cs="宋体"/>
          <w:b/>
          <w:bCs/>
          <w:i w:val="0"/>
          <w:strike w:val="0"/>
          <w:color w:val="auto"/>
          <w:sz w:val="21"/>
          <w:szCs w:val="21"/>
          <w:u w:val="none"/>
          <w:lang w:val="en-US" w:eastAsia="zh-CN" w:bidi="ar-SA"/>
        </w:rPr>
        <w:t>模块</w:t>
      </w:r>
    </w:p>
    <w:p w14:paraId="0F608C32">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bCs/>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 xml:space="preserve">项目时间： </w:t>
      </w:r>
      <w:r>
        <w:rPr>
          <w:rFonts w:hint="eastAsia" w:ascii="宋体" w:hAnsi="宋体" w:eastAsia="宋体" w:cs="宋体"/>
          <w:b w:val="0"/>
          <w:bCs w:val="0"/>
          <w:i w:val="0"/>
          <w:strike w:val="0"/>
          <w:color w:val="auto"/>
          <w:sz w:val="21"/>
          <w:szCs w:val="21"/>
          <w:u w:val="none"/>
          <w:lang w:val="en-US" w:eastAsia="en-US" w:bidi="ar-SA"/>
        </w:rPr>
        <w:t>2025.0</w:t>
      </w:r>
      <w:r>
        <w:rPr>
          <w:rFonts w:hint="eastAsia" w:cs="宋体"/>
          <w:b w:val="0"/>
          <w:bCs w:val="0"/>
          <w:i w:val="0"/>
          <w:strike w:val="0"/>
          <w:color w:val="auto"/>
          <w:sz w:val="21"/>
          <w:szCs w:val="21"/>
          <w:u w:val="none"/>
          <w:lang w:val="en-US" w:eastAsia="zh-CN" w:bidi="ar-SA"/>
        </w:rPr>
        <w:t>8</w:t>
      </w:r>
      <w:r>
        <w:rPr>
          <w:rFonts w:hint="eastAsia" w:ascii="宋体" w:hAnsi="宋体" w:eastAsia="宋体" w:cs="宋体"/>
          <w:b w:val="0"/>
          <w:bCs w:val="0"/>
          <w:i w:val="0"/>
          <w:strike w:val="0"/>
          <w:color w:val="auto"/>
          <w:sz w:val="21"/>
          <w:szCs w:val="21"/>
          <w:u w:val="none"/>
          <w:lang w:val="en-US" w:eastAsia="en-US" w:bidi="ar-SA"/>
        </w:rPr>
        <w:t xml:space="preserve"> – 2025.</w:t>
      </w:r>
      <w:r>
        <w:rPr>
          <w:rFonts w:hint="eastAsia" w:cs="宋体"/>
          <w:b w:val="0"/>
          <w:bCs w:val="0"/>
          <w:i w:val="0"/>
          <w:strike w:val="0"/>
          <w:color w:val="auto"/>
          <w:sz w:val="21"/>
          <w:szCs w:val="21"/>
          <w:u w:val="none"/>
          <w:lang w:val="en-US" w:eastAsia="zh-CN" w:bidi="ar-SA"/>
        </w:rPr>
        <w:t>12</w:t>
      </w:r>
      <w:r>
        <w:rPr>
          <w:rFonts w:hint="eastAsia" w:ascii="宋体" w:hAnsi="宋体" w:eastAsia="宋体" w:cs="宋体"/>
          <w:b/>
          <w:bCs/>
          <w:i w:val="0"/>
          <w:strike w:val="0"/>
          <w:color w:val="auto"/>
          <w:sz w:val="21"/>
          <w:szCs w:val="21"/>
          <w:u w:val="none"/>
          <w:lang w:val="en-US" w:eastAsia="en-US" w:bidi="ar-SA"/>
        </w:rPr>
        <w:t xml:space="preserve"> </w:t>
      </w:r>
    </w:p>
    <w:p w14:paraId="7E02B4AB">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 xml:space="preserve">项目定位： </w:t>
      </w:r>
      <w:r>
        <w:rPr>
          <w:rFonts w:hint="eastAsia" w:ascii="宋体" w:hAnsi="宋体" w:eastAsia="宋体" w:cs="宋体"/>
          <w:b w:val="0"/>
          <w:bCs w:val="0"/>
          <w:i w:val="0"/>
          <w:strike w:val="0"/>
          <w:color w:val="auto"/>
          <w:sz w:val="21"/>
          <w:szCs w:val="21"/>
          <w:u w:val="none"/>
          <w:lang w:val="en-US" w:eastAsia="en-US" w:bidi="ar-SA"/>
        </w:rPr>
        <w:t>用于企业内部培训、营销播客制作、知识付费产品的音频化转换；企业市场、HR 部门，低成本、高效率、批量产出标准化内容；政务</w:t>
      </w:r>
      <w:r>
        <w:rPr>
          <w:rFonts w:hint="eastAsia" w:cs="宋体"/>
          <w:b w:val="0"/>
          <w:bCs w:val="0"/>
          <w:i w:val="0"/>
          <w:strike w:val="0"/>
          <w:color w:val="auto"/>
          <w:sz w:val="21"/>
          <w:szCs w:val="21"/>
          <w:u w:val="none"/>
          <w:lang w:val="en-US" w:eastAsia="zh-CN" w:bidi="ar-SA"/>
        </w:rPr>
        <w:t>、</w:t>
      </w:r>
      <w:r>
        <w:rPr>
          <w:rFonts w:hint="eastAsia" w:ascii="宋体" w:hAnsi="宋体" w:eastAsia="宋体" w:cs="宋体"/>
          <w:b w:val="0"/>
          <w:bCs w:val="0"/>
          <w:i w:val="0"/>
          <w:strike w:val="0"/>
          <w:color w:val="auto"/>
          <w:sz w:val="21"/>
          <w:szCs w:val="21"/>
          <w:u w:val="none"/>
          <w:lang w:val="en-US" w:eastAsia="en-US" w:bidi="ar-SA"/>
        </w:rPr>
        <w:t>文旅的 AI 讲解员播客。</w:t>
      </w:r>
    </w:p>
    <w:p w14:paraId="46F48A70">
      <w:pPr>
        <w:widowControl w:val="0"/>
        <w:autoSpaceDE w:val="0"/>
        <w:autoSpaceDN w:val="0"/>
        <w:spacing w:before="0" w:after="120" w:line="360" w:lineRule="auto"/>
        <w:ind w:left="0" w:leftChars="0" w:right="0" w:rightChars="0" w:firstLine="422" w:firstLineChars="200"/>
        <w:jc w:val="both"/>
        <w:rPr>
          <w:rFonts w:hint="eastAsia"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en-US" w:bidi="ar-SA"/>
        </w:rPr>
        <w:t>项目职责：</w:t>
      </w:r>
      <w:r>
        <w:rPr>
          <w:rFonts w:hint="eastAsia" w:ascii="宋体" w:hAnsi="宋体" w:eastAsia="宋体" w:cs="宋体"/>
          <w:b w:val="0"/>
          <w:bCs w:val="0"/>
          <w:i w:val="0"/>
          <w:strike w:val="0"/>
          <w:color w:val="auto"/>
          <w:sz w:val="21"/>
          <w:szCs w:val="21"/>
          <w:u w:val="none"/>
          <w:lang w:val="en-US" w:eastAsia="en-US" w:bidi="ar-SA"/>
        </w:rPr>
        <w:t>负责灵犀AI中AI播客模块的AI Agent核心配置，包括意图识别规则设定、分场景提示词体系搭建（单人/双人播客模板）、入参出参逻辑定义，实现前端模式参数自动识别与联动； 绘制含Agent模块的全链路业务流程图，明确前端传入→Agent处理→结果返回的闭环逻辑；负责项目测试与优化，针对音色自然度、对话连贯性、合规检测准确率等指标进行迭代，解决双人模式音色串扰、实时互动延迟等问题</w:t>
      </w:r>
      <w:r>
        <w:rPr>
          <w:rFonts w:hint="eastAsia" w:cs="宋体"/>
          <w:b w:val="0"/>
          <w:bCs w:val="0"/>
          <w:i w:val="0"/>
          <w:strike w:val="0"/>
          <w:color w:val="auto"/>
          <w:sz w:val="21"/>
          <w:szCs w:val="21"/>
          <w:u w:val="none"/>
          <w:lang w:val="en-US" w:eastAsia="zh-CN" w:bidi="ar-SA"/>
        </w:rPr>
        <w:t>。</w:t>
      </w:r>
    </w:p>
    <w:p w14:paraId="2E17A50D">
      <w:pPr>
        <w:widowControl w:val="0"/>
        <w:autoSpaceDE w:val="0"/>
        <w:autoSpaceDN w:val="0"/>
        <w:spacing w:before="0" w:after="120" w:line="360" w:lineRule="auto"/>
        <w:ind w:left="0" w:leftChars="0" w:right="0" w:rightChars="0" w:firstLine="422" w:firstLineChars="200"/>
        <w:jc w:val="both"/>
        <w:rPr>
          <w:rFonts w:hint="eastAsia" w:cs="宋体"/>
          <w:b w:val="0"/>
          <w:bCs w:val="0"/>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zh-CN" w:bidi="ar-SA"/>
        </w:rPr>
        <w:t>项目</w:t>
      </w:r>
      <w:r>
        <w:rPr>
          <w:rFonts w:hint="eastAsia" w:cs="宋体"/>
          <w:b/>
          <w:bCs/>
          <w:i w:val="0"/>
          <w:strike w:val="0"/>
          <w:color w:val="auto"/>
          <w:sz w:val="21"/>
          <w:szCs w:val="21"/>
          <w:u w:val="none"/>
          <w:lang w:val="en-US" w:eastAsia="zh-CN" w:bidi="ar-SA"/>
        </w:rPr>
        <w:t>成果</w:t>
      </w:r>
      <w:r>
        <w:rPr>
          <w:rFonts w:hint="eastAsia" w:ascii="宋体" w:hAnsi="宋体" w:eastAsia="宋体" w:cs="宋体"/>
          <w:b/>
          <w:bCs/>
          <w:i w:val="0"/>
          <w:strike w:val="0"/>
          <w:color w:val="auto"/>
          <w:sz w:val="21"/>
          <w:szCs w:val="21"/>
          <w:u w:val="none"/>
          <w:lang w:val="en-US" w:eastAsia="zh-CN" w:bidi="ar-SA"/>
        </w:rPr>
        <w:t>：</w:t>
      </w:r>
    </w:p>
    <w:p w14:paraId="4A9EE83F">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bCs/>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多类型输入适配：</w:t>
      </w:r>
      <w:r>
        <w:rPr>
          <w:rFonts w:hint="eastAsia" w:ascii="宋体" w:hAnsi="宋体" w:eastAsia="宋体" w:cs="宋体"/>
          <w:b w:val="0"/>
          <w:bCs w:val="0"/>
          <w:i w:val="0"/>
          <w:strike w:val="0"/>
          <w:color w:val="auto"/>
          <w:sz w:val="21"/>
          <w:szCs w:val="21"/>
          <w:u w:val="none"/>
          <w:lang w:val="en-US" w:eastAsia="en-US" w:bidi="ar-SA"/>
        </w:rPr>
        <w:t>支持纯文本、PDF/Word文档、网页链接、混合输入（文本+文档/链接）等多种输入形式，满足不同用户的内容来源需求。</w:t>
      </w:r>
    </w:p>
    <w:p w14:paraId="109C32E4">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bCs/>
          <w:i w:val="0"/>
          <w:strike w:val="0"/>
          <w:color w:val="auto"/>
          <w:sz w:val="21"/>
          <w:szCs w:val="21"/>
          <w:u w:val="none"/>
          <w:lang w:val="en-US" w:eastAsia="en-US" w:bidi="ar-SA"/>
        </w:rPr>
      </w:pPr>
      <w:r>
        <w:rPr>
          <w:rFonts w:hint="eastAsia" w:ascii="宋体" w:hAnsi="宋体" w:eastAsia="宋体" w:cs="宋体"/>
          <w:b/>
          <w:bCs/>
          <w:i w:val="0"/>
          <w:strike w:val="0"/>
          <w:color w:val="auto"/>
          <w:sz w:val="21"/>
          <w:szCs w:val="21"/>
          <w:u w:val="none"/>
          <w:lang w:val="en-US" w:eastAsia="en-US" w:bidi="ar-SA"/>
        </w:rPr>
        <w:t>个性化定制：</w:t>
      </w:r>
      <w:r>
        <w:rPr>
          <w:rFonts w:hint="eastAsia" w:ascii="宋体" w:hAnsi="宋体" w:eastAsia="宋体" w:cs="宋体"/>
          <w:b w:val="0"/>
          <w:bCs w:val="0"/>
          <w:i w:val="0"/>
          <w:strike w:val="0"/>
          <w:color w:val="auto"/>
          <w:sz w:val="21"/>
          <w:szCs w:val="21"/>
          <w:u w:val="none"/>
          <w:lang w:val="en-US" w:eastAsia="en-US" w:bidi="ar-SA"/>
        </w:rPr>
        <w:t>支持单人/双人模式切换、音色选择（预设音色库）。</w:t>
      </w:r>
    </w:p>
    <w:p w14:paraId="7331CE21">
      <w:pPr>
        <w:widowControl w:val="0"/>
        <w:autoSpaceDE w:val="0"/>
        <w:autoSpaceDN w:val="0"/>
        <w:spacing w:before="0" w:after="120" w:line="360" w:lineRule="auto"/>
        <w:ind w:left="0" w:leftChars="0" w:right="0" w:rightChars="0" w:firstLine="422" w:firstLineChars="200"/>
        <w:jc w:val="both"/>
        <w:rPr>
          <w:b w:val="0"/>
          <w:bCs w:val="0"/>
          <w:sz w:val="24"/>
        </w:rPr>
      </w:pPr>
      <w:r>
        <w:rPr>
          <w:rFonts w:hint="eastAsia" w:ascii="宋体" w:hAnsi="宋体" w:eastAsia="宋体" w:cs="宋体"/>
          <w:b/>
          <w:bCs/>
          <w:i w:val="0"/>
          <w:strike w:val="0"/>
          <w:color w:val="auto"/>
          <w:sz w:val="21"/>
          <w:szCs w:val="21"/>
          <w:u w:val="none"/>
          <w:lang w:val="en-US" w:eastAsia="en-US" w:bidi="ar-SA"/>
        </w:rPr>
        <w:t>全流程自动化：</w:t>
      </w:r>
      <w:r>
        <w:rPr>
          <w:rFonts w:hint="eastAsia" w:ascii="宋体" w:hAnsi="宋体" w:eastAsia="宋体" w:cs="宋体"/>
          <w:b w:val="0"/>
          <w:bCs w:val="0"/>
          <w:i w:val="0"/>
          <w:strike w:val="0"/>
          <w:color w:val="auto"/>
          <w:sz w:val="21"/>
          <w:szCs w:val="21"/>
          <w:u w:val="none"/>
          <w:lang w:val="en-US" w:eastAsia="en-US" w:bidi="ar-SA"/>
        </w:rPr>
        <w:t>从输入处理、内容解析、脚本生成、音频合成到字幕/封面生成，全程无需人工干预，用户输入后即可等待成果输出。</w:t>
      </w:r>
    </w:p>
    <w:p w14:paraId="1100D1E5">
      <w:pPr>
        <w:widowControl w:val="0"/>
        <w:autoSpaceDE w:val="0"/>
        <w:autoSpaceDN w:val="0"/>
        <w:spacing w:before="0" w:after="120" w:line="360" w:lineRule="auto"/>
        <w:ind w:left="0" w:leftChars="0" w:right="0" w:rightChars="0" w:firstLine="422" w:firstLineChars="200"/>
        <w:jc w:val="both"/>
        <w:rPr>
          <w:rFonts w:hint="eastAsia"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en-US" w:bidi="ar-SA"/>
        </w:rPr>
        <w:t>异常处理与用户澄清：</w:t>
      </w:r>
      <w:r>
        <w:rPr>
          <w:rFonts w:hint="eastAsia" w:ascii="宋体" w:hAnsi="宋体" w:eastAsia="宋体" w:cs="宋体"/>
          <w:b w:val="0"/>
          <w:bCs w:val="0"/>
          <w:i w:val="0"/>
          <w:strike w:val="0"/>
          <w:color w:val="auto"/>
          <w:sz w:val="21"/>
          <w:szCs w:val="21"/>
          <w:u w:val="none"/>
          <w:lang w:val="en-US" w:eastAsia="en-US" w:bidi="ar-SA"/>
        </w:rPr>
        <w:t>针对解析失败、内容违规、需求冲突等场景，输出友好提示，必要时发起用户澄清，保障用户体验。</w:t>
      </w:r>
    </w:p>
    <w:p w14:paraId="1F42482C">
      <w:pPr>
        <w:bidi w:val="0"/>
        <w:rPr>
          <w:rFonts w:hint="eastAsia"/>
          <w:lang w:val="en-US" w:eastAsia="en-US"/>
        </w:rPr>
      </w:pPr>
    </w:p>
    <w:p w14:paraId="30EA7841">
      <w:pPr>
        <w:pStyle w:val="2"/>
        <w:bidi w:val="0"/>
        <w:spacing w:after="0" w:afterLines="100" w:afterAutospacing="0"/>
        <w:ind w:left="0" w:leftChars="0" w:firstLine="0" w:firstLineChars="0"/>
        <w:rPr>
          <w:rFonts w:hint="eastAsia"/>
          <w:lang w:val="en-US" w:eastAsia="zh-CN"/>
        </w:rPr>
      </w:pPr>
      <w:r>
        <w:rPr>
          <w:rFonts w:hint="eastAsia"/>
          <w:lang w:val="en-US" w:eastAsia="zh-CN"/>
        </w:rPr>
        <w:t>2023.05 – 2024.12 贝壳（北京）科技有限公司 AI产品经理</w:t>
      </w:r>
    </w:p>
    <w:p w14:paraId="78467599">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智能数据对齐与实体建模：</w:t>
      </w:r>
      <w:r>
        <w:rPr>
          <w:rFonts w:hint="eastAsia" w:ascii="宋体" w:hAnsi="宋体" w:eastAsia="宋体" w:cs="宋体"/>
          <w:b w:val="0"/>
          <w:bCs w:val="0"/>
          <w:i w:val="0"/>
          <w:strike w:val="0"/>
          <w:color w:val="auto"/>
          <w:sz w:val="21"/>
          <w:szCs w:val="21"/>
          <w:u w:val="none"/>
          <w:lang w:val="en-US" w:eastAsia="zh-CN" w:bidi="ar-SA"/>
        </w:rPr>
        <w:t>主导构建市场外部数据与内部“楼盘字典”、CRM交易数据的自动化对齐引擎，通过优化多维特征匹配算法（如地理空间、语义相似度等），大幅提高了跨源数据关联的精准度。</w:t>
      </w:r>
    </w:p>
    <w:p w14:paraId="6CDA1C6F">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多源异构数据冲突处理策略：</w:t>
      </w:r>
      <w:r>
        <w:rPr>
          <w:rFonts w:hint="eastAsia" w:ascii="宋体" w:hAnsi="宋体" w:eastAsia="宋体" w:cs="宋体"/>
          <w:b w:val="0"/>
          <w:bCs w:val="0"/>
          <w:i w:val="0"/>
          <w:strike w:val="0"/>
          <w:color w:val="auto"/>
          <w:sz w:val="21"/>
          <w:szCs w:val="21"/>
          <w:u w:val="none"/>
          <w:lang w:val="en-US" w:eastAsia="zh-CN" w:bidi="ar-SA"/>
        </w:rPr>
        <w:t>设计并实现智能冲突隔离与权重仲裁机制，支持同月多版本、多源数据的并发处理与自动打标，解决了海量数据中的重复实体识别问题，使数据核对效率提升了40%。</w:t>
      </w:r>
    </w:p>
    <w:p w14:paraId="5B3C441D">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业务规模化运营：</w:t>
      </w:r>
      <w:r>
        <w:rPr>
          <w:rFonts w:hint="eastAsia" w:ascii="宋体" w:hAnsi="宋体" w:eastAsia="宋体" w:cs="宋体"/>
          <w:b w:val="0"/>
          <w:bCs w:val="0"/>
          <w:i w:val="0"/>
          <w:strike w:val="0"/>
          <w:color w:val="auto"/>
          <w:sz w:val="21"/>
          <w:szCs w:val="21"/>
          <w:u w:val="none"/>
          <w:lang w:val="en-US" w:eastAsia="zh-CN" w:bidi="ar-SA"/>
        </w:rPr>
        <w:t>推动“日日算、周周盘”功能模块上线，实现与政府房管局接口的数据自动化治理，支撑城 市业务层的精细化运营决策。</w:t>
      </w:r>
    </w:p>
    <w:p w14:paraId="408862CB">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数据看板和指标结果口径：</w:t>
      </w:r>
      <w:r>
        <w:rPr>
          <w:rFonts w:hint="eastAsia" w:ascii="宋体" w:hAnsi="宋体" w:eastAsia="宋体" w:cs="宋体"/>
          <w:b w:val="0"/>
          <w:bCs w:val="0"/>
          <w:i w:val="0"/>
          <w:strike w:val="0"/>
          <w:color w:val="auto"/>
          <w:sz w:val="21"/>
          <w:szCs w:val="21"/>
          <w:u w:val="none"/>
          <w:lang w:val="en-US" w:eastAsia="zh-CN" w:bidi="ar-SA"/>
        </w:rPr>
        <w:t>负责搭建 T+1 及小时级数据看板，完善数据维度和指标定义，统一结果统计口径，为业务运营提供实时、可靠的数据支撑。</w:t>
      </w:r>
    </w:p>
    <w:p w14:paraId="3AC494DC">
      <w:pPr>
        <w:widowControl w:val="0"/>
        <w:autoSpaceDE w:val="0"/>
        <w:autoSpaceDN w:val="0"/>
        <w:spacing w:before="0" w:after="120" w:line="360" w:lineRule="auto"/>
        <w:ind w:left="0" w:leftChars="0" w:right="0" w:rightChars="0" w:firstLine="422" w:firstLineChars="200"/>
        <w:jc w:val="both"/>
        <w:rPr>
          <w:rFonts w:hint="default"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项目经历：</w:t>
      </w:r>
      <w:r>
        <w:rPr>
          <w:rFonts w:hint="eastAsia" w:ascii="宋体" w:hAnsi="宋体" w:eastAsia="宋体" w:cs="宋体"/>
          <w:b w:val="0"/>
          <w:bCs w:val="0"/>
          <w:i w:val="0"/>
          <w:strike w:val="0"/>
          <w:color w:val="auto"/>
          <w:sz w:val="21"/>
          <w:szCs w:val="21"/>
          <w:u w:val="none"/>
          <w:lang w:val="en-US" w:eastAsia="zh-CN" w:bidi="ar-SA"/>
        </w:rPr>
        <w:t>行业指数系统</w:t>
      </w:r>
      <w:r>
        <w:rPr>
          <w:rFonts w:hint="eastAsia" w:cs="宋体"/>
          <w:b w:val="0"/>
          <w:bCs w:val="0"/>
          <w:i w:val="0"/>
          <w:strike w:val="0"/>
          <w:color w:val="auto"/>
          <w:sz w:val="21"/>
          <w:szCs w:val="21"/>
          <w:u w:val="none"/>
          <w:lang w:val="en-US" w:eastAsia="zh-CN" w:bidi="ar-SA"/>
        </w:rPr>
        <w:t xml:space="preserve"> </w:t>
      </w:r>
    </w:p>
    <w:p w14:paraId="268A655C">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项目简介：</w:t>
      </w:r>
      <w:r>
        <w:rPr>
          <w:rFonts w:hint="eastAsia" w:ascii="宋体" w:hAnsi="宋体" w:eastAsia="宋体" w:cs="宋体"/>
          <w:b w:val="0"/>
          <w:bCs w:val="0"/>
          <w:i w:val="0"/>
          <w:strike w:val="0"/>
          <w:color w:val="auto"/>
          <w:sz w:val="21"/>
          <w:szCs w:val="21"/>
          <w:u w:val="none"/>
          <w:lang w:val="en-US" w:eastAsia="zh-CN" w:bidi="ar-SA"/>
        </w:rPr>
        <w:t>行业指数系统是针对二手房、新房交易的数据匹配、分析及结果产出系统，通过将外部市场数据与内部成交数据进行匹配，确定月度或日度的二手房、新房行指结果，并借助数据看板，为日常经营提供数据支撑。</w:t>
      </w:r>
    </w:p>
    <w:p w14:paraId="49CDBDF6">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核心项目成果：</w:t>
      </w:r>
    </w:p>
    <w:p w14:paraId="346D812B">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全量覆盖：</w:t>
      </w:r>
      <w:r>
        <w:rPr>
          <w:rFonts w:hint="eastAsia" w:ascii="宋体" w:hAnsi="宋体" w:eastAsia="宋体" w:cs="宋体"/>
          <w:b w:val="0"/>
          <w:bCs w:val="0"/>
          <w:i w:val="0"/>
          <w:strike w:val="0"/>
          <w:color w:val="auto"/>
          <w:sz w:val="21"/>
          <w:szCs w:val="21"/>
          <w:u w:val="none"/>
          <w:lang w:val="en-US" w:eastAsia="zh-CN" w:bidi="ar-SA"/>
        </w:rPr>
        <w:t>2024 年 8 月实现 91 城全量覆盖，有数据城市的行指覆盖占比超 90%。</w:t>
      </w:r>
    </w:p>
    <w:p w14:paraId="04DF35DD">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指标标准化：</w:t>
      </w:r>
      <w:r>
        <w:rPr>
          <w:rFonts w:hint="eastAsia" w:ascii="宋体" w:hAnsi="宋体" w:eastAsia="宋体" w:cs="宋体"/>
          <w:b w:val="0"/>
          <w:bCs w:val="0"/>
          <w:i w:val="0"/>
          <w:strike w:val="0"/>
          <w:color w:val="auto"/>
          <w:sz w:val="21"/>
          <w:szCs w:val="21"/>
          <w:u w:val="none"/>
          <w:lang w:val="en-US" w:eastAsia="zh-CN" w:bidi="ar-SA"/>
        </w:rPr>
        <w:t>建立行业标准统计口径，标准覆盖率达 100%，业务侧满意度评分突破 4.0/5.0。</w:t>
      </w:r>
    </w:p>
    <w:p w14:paraId="38D212AE">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效率突破：</w:t>
      </w:r>
      <w:r>
        <w:rPr>
          <w:rFonts w:hint="eastAsia" w:ascii="宋体" w:hAnsi="宋体" w:eastAsia="宋体" w:cs="宋体"/>
          <w:b w:val="0"/>
          <w:bCs w:val="0"/>
          <w:i w:val="0"/>
          <w:strike w:val="0"/>
          <w:color w:val="auto"/>
          <w:sz w:val="21"/>
          <w:szCs w:val="21"/>
          <w:u w:val="none"/>
          <w:lang w:val="en-US" w:eastAsia="zh-CN" w:bidi="ar-SA"/>
        </w:rPr>
        <w:t>消除所有已知链路冲突，大幅降低人工干预成本，显著增强数据闭环处理能力。</w:t>
      </w:r>
    </w:p>
    <w:p w14:paraId="6BD75489">
      <w:pPr>
        <w:bidi w:val="0"/>
        <w:rPr>
          <w:rFonts w:hint="eastAsia"/>
          <w:lang w:val="en-US" w:eastAsia="zh-CN"/>
        </w:rPr>
      </w:pPr>
    </w:p>
    <w:p w14:paraId="158F386B">
      <w:pPr>
        <w:pStyle w:val="2"/>
        <w:bidi w:val="0"/>
        <w:spacing w:after="0" w:afterLines="100" w:afterAutospacing="0"/>
        <w:ind w:left="0" w:leftChars="0" w:firstLine="0" w:firstLineChars="0"/>
        <w:rPr>
          <w:rFonts w:hint="eastAsia"/>
          <w:lang w:val="en-US" w:eastAsia="zh-CN"/>
        </w:rPr>
      </w:pPr>
      <w:r>
        <w:rPr>
          <w:rFonts w:hint="eastAsia"/>
          <w:lang w:val="en-US" w:eastAsia="zh-CN"/>
        </w:rPr>
        <w:t>2019.02 - 2023.04 首都信息发展股份有限公司 产品经理</w:t>
      </w:r>
    </w:p>
    <w:p w14:paraId="2C411589">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核心职责：</w:t>
      </w:r>
      <w:r>
        <w:rPr>
          <w:rFonts w:hint="eastAsia" w:ascii="宋体" w:hAnsi="宋体" w:eastAsia="宋体" w:cs="宋体"/>
          <w:b w:val="0"/>
          <w:bCs w:val="0"/>
          <w:i w:val="0"/>
          <w:strike w:val="0"/>
          <w:color w:val="auto"/>
          <w:sz w:val="21"/>
          <w:szCs w:val="21"/>
          <w:u w:val="none"/>
          <w:lang w:val="en-US" w:eastAsia="zh-CN" w:bidi="ar-SA"/>
        </w:rPr>
        <w:t>负责 G 端核心业务系统（组工人事系统）的规划与迭代，主导从业务调研到交付验收的全生命周期管理。</w:t>
      </w:r>
    </w:p>
    <w:p w14:paraId="1756D45E">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政务产品标准化与中台化：</w:t>
      </w:r>
      <w:r>
        <w:rPr>
          <w:rFonts w:hint="eastAsia" w:ascii="宋体" w:hAnsi="宋体" w:eastAsia="宋体" w:cs="宋体"/>
          <w:b w:val="0"/>
          <w:bCs w:val="0"/>
          <w:i w:val="0"/>
          <w:strike w:val="0"/>
          <w:color w:val="auto"/>
          <w:sz w:val="21"/>
          <w:szCs w:val="21"/>
          <w:u w:val="none"/>
          <w:lang w:val="en-US" w:eastAsia="zh-CN" w:bidi="ar-SA"/>
        </w:rPr>
        <w:t>针对不同地市的共性需求，主导构建“组工人事 OA”产品化底层架构，将业务模块化、标准化，使后续定制化项目的交付效能提升 30%以上。</w:t>
      </w:r>
    </w:p>
    <w:p w14:paraId="231E0C98">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项目群管理与产研协同：</w:t>
      </w:r>
      <w:r>
        <w:rPr>
          <w:rFonts w:hint="eastAsia" w:ascii="宋体" w:hAnsi="宋体" w:eastAsia="宋体" w:cs="宋体"/>
          <w:b w:val="0"/>
          <w:bCs w:val="0"/>
          <w:i w:val="0"/>
          <w:strike w:val="0"/>
          <w:color w:val="auto"/>
          <w:sz w:val="21"/>
          <w:szCs w:val="21"/>
          <w:u w:val="none"/>
          <w:lang w:val="en-US" w:eastAsia="zh-CN" w:bidi="ar-SA"/>
        </w:rPr>
        <w:t>统筹多个省级、市级重点项目的资源排期，优化敏捷开发与验收标准流程，确保跨地域、多项目并行的交付成功率，客户满意度均保持在 95%以上。</w:t>
      </w:r>
    </w:p>
    <w:p w14:paraId="59731341">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售前咨询与架构支持：</w:t>
      </w:r>
      <w:r>
        <w:rPr>
          <w:rFonts w:hint="eastAsia" w:ascii="宋体" w:hAnsi="宋体" w:eastAsia="宋体" w:cs="宋体"/>
          <w:b w:val="0"/>
          <w:bCs w:val="0"/>
          <w:i w:val="0"/>
          <w:strike w:val="0"/>
          <w:color w:val="auto"/>
          <w:sz w:val="21"/>
          <w:szCs w:val="21"/>
          <w:u w:val="none"/>
          <w:lang w:val="en-US" w:eastAsia="zh-CN" w:bidi="ar-SA"/>
        </w:rPr>
        <w:t>深度参与百万级、千万级政务项目招投标，主导技术方案规划与复杂业务流程梳理，成功助力公司中标河北、沈阳、辽宁等多地纪委及公安系统项目。</w:t>
      </w:r>
    </w:p>
    <w:p w14:paraId="5760AF92">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bCs/>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核心项目：省级/市级政务数字化转型系列工程（河北、辽宁、沈阳等地）</w:t>
      </w:r>
    </w:p>
    <w:p w14:paraId="7EA59922">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复杂系统架构：</w:t>
      </w:r>
      <w:r>
        <w:rPr>
          <w:rFonts w:hint="eastAsia" w:ascii="宋体" w:hAnsi="宋体" w:eastAsia="宋体" w:cs="宋体"/>
          <w:b w:val="0"/>
          <w:bCs w:val="0"/>
          <w:i w:val="0"/>
          <w:strike w:val="0"/>
          <w:color w:val="auto"/>
          <w:sz w:val="21"/>
          <w:szCs w:val="21"/>
          <w:u w:val="none"/>
          <w:lang w:val="en-US" w:eastAsia="zh-CN" w:bidi="ar-SA"/>
        </w:rPr>
        <w:t>面对省、市、县三级联动的组织架构，设计高并发、高安全的组工人事管理体系，涵盖机构编制、年度统计、任免审批等 15 + 核心功能模块。</w:t>
      </w:r>
    </w:p>
    <w:p w14:paraId="496ED70F">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业务深潜与重构：</w:t>
      </w:r>
      <w:r>
        <w:rPr>
          <w:rFonts w:hint="eastAsia" w:ascii="宋体" w:hAnsi="宋体" w:eastAsia="宋体" w:cs="宋体"/>
          <w:b w:val="0"/>
          <w:bCs w:val="0"/>
          <w:i w:val="0"/>
          <w:strike w:val="0"/>
          <w:color w:val="auto"/>
          <w:sz w:val="21"/>
          <w:szCs w:val="21"/>
          <w:u w:val="none"/>
          <w:lang w:val="en-US" w:eastAsia="zh-CN" w:bidi="ar-SA"/>
        </w:rPr>
        <w:t>深入省级各室处开展业务调研，将复杂的政策条文转化为逻辑严密的系统规则，确保系统既符合国家标准，又能适配各地的个性化管理需求。</w:t>
      </w:r>
    </w:p>
    <w:p w14:paraId="478848C6">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交付与合规保障：</w:t>
      </w:r>
      <w:r>
        <w:rPr>
          <w:rFonts w:hint="eastAsia" w:ascii="宋体" w:hAnsi="宋体" w:eastAsia="宋体" w:cs="宋体"/>
          <w:b w:val="0"/>
          <w:bCs w:val="0"/>
          <w:i w:val="0"/>
          <w:strike w:val="0"/>
          <w:color w:val="auto"/>
          <w:sz w:val="21"/>
          <w:szCs w:val="21"/>
          <w:u w:val="none"/>
          <w:lang w:val="en-US" w:eastAsia="zh-CN" w:bidi="ar-SA"/>
        </w:rPr>
        <w:t>领导团队在内网严苛环境下完成多轮系统测试与安全加固，主导制定详细的软件验收标准，确保系统平滑上线并稳定运行。</w:t>
      </w:r>
    </w:p>
    <w:p w14:paraId="4FBBE241">
      <w:pPr>
        <w:bidi w:val="0"/>
        <w:rPr>
          <w:rFonts w:hint="eastAsia"/>
          <w:lang w:val="en-US" w:eastAsia="zh-CN"/>
        </w:rPr>
      </w:pPr>
    </w:p>
    <w:p w14:paraId="39EBCFE7">
      <w:pPr>
        <w:pStyle w:val="2"/>
        <w:bidi w:val="0"/>
        <w:spacing w:after="0" w:afterLines="100" w:afterAutospacing="0"/>
        <w:ind w:left="0" w:leftChars="0" w:firstLine="0" w:firstLineChars="0"/>
        <w:rPr>
          <w:rFonts w:hint="eastAsia" w:ascii="宋体" w:hAnsi="宋体" w:eastAsia="宋体" w:cs="宋体"/>
          <w:b w:val="0"/>
          <w:bCs w:val="0"/>
          <w:i w:val="0"/>
          <w:strike w:val="0"/>
          <w:color w:val="auto"/>
          <w:sz w:val="21"/>
          <w:szCs w:val="21"/>
          <w:u w:val="none"/>
          <w:lang w:val="en-US" w:eastAsia="zh-CN" w:bidi="ar-SA"/>
        </w:rPr>
      </w:pPr>
      <w:r>
        <w:rPr>
          <w:rFonts w:hint="eastAsia"/>
          <w:lang w:val="en-US" w:eastAsia="zh-CN"/>
        </w:rPr>
        <w:t>2015.07 - 2019.02 金吉列出国留学咨询服务有限公司 产品经理</w:t>
      </w:r>
    </w:p>
    <w:p w14:paraId="23686F46">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核心职责：</w:t>
      </w:r>
      <w:r>
        <w:rPr>
          <w:rFonts w:hint="eastAsia" w:ascii="宋体" w:hAnsi="宋体" w:eastAsia="宋体" w:cs="宋体"/>
          <w:b w:val="0"/>
          <w:bCs w:val="0"/>
          <w:i w:val="0"/>
          <w:strike w:val="0"/>
          <w:color w:val="auto"/>
          <w:sz w:val="21"/>
          <w:szCs w:val="21"/>
          <w:u w:val="none"/>
          <w:lang w:val="en-US" w:eastAsia="zh-CN" w:bidi="ar-SA"/>
        </w:rPr>
        <w:t>负责“大学长”平台（PC/APP）全生命周期管理，涵盖需求挖掘、增长策略制定及后台支撑体系构建。</w:t>
      </w:r>
    </w:p>
    <w:p w14:paraId="32706212">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增长体系与商业化变现：</w:t>
      </w:r>
      <w:r>
        <w:rPr>
          <w:rFonts w:hint="eastAsia" w:ascii="宋体" w:hAnsi="宋体" w:eastAsia="宋体" w:cs="宋体"/>
          <w:b w:val="0"/>
          <w:bCs w:val="0"/>
          <w:i w:val="0"/>
          <w:strike w:val="0"/>
          <w:color w:val="auto"/>
          <w:sz w:val="21"/>
          <w:szCs w:val="21"/>
          <w:u w:val="none"/>
          <w:lang w:val="en-US" w:eastAsia="zh-CN" w:bidi="ar-SA"/>
        </w:rPr>
        <w:t>主导会员制平台从 0 到 1 的设计与优化，通过录播课分级、权益体系及全链路埋点方案，实现上线 3 个月内 GMV 突破 10 万，拉新率提升 30%。</w:t>
      </w:r>
    </w:p>
    <w:p w14:paraId="0BDC534C">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搜索架构与分发效率优化：</w:t>
      </w:r>
      <w:r>
        <w:rPr>
          <w:rFonts w:hint="eastAsia" w:ascii="宋体" w:hAnsi="宋体" w:eastAsia="宋体" w:cs="宋体"/>
          <w:b w:val="0"/>
          <w:bCs w:val="0"/>
          <w:i w:val="0"/>
          <w:strike w:val="0"/>
          <w:color w:val="auto"/>
          <w:sz w:val="21"/>
          <w:szCs w:val="21"/>
          <w:u w:val="none"/>
          <w:lang w:val="en-US" w:eastAsia="zh-CN" w:bidi="ar-SA"/>
        </w:rPr>
        <w:t>重构 APP 搜索模块与标签体系，引入冷却机制与推荐算法优化，提升新内容曝光 20%，留学标签推荐场景点击率（CTR）达 35%。</w:t>
      </w:r>
    </w:p>
    <w:p w14:paraId="02CED7AD">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B 端提效与服务数字化：</w:t>
      </w:r>
      <w:r>
        <w:rPr>
          <w:rFonts w:hint="eastAsia" w:ascii="宋体" w:hAnsi="宋体" w:eastAsia="宋体" w:cs="宋体"/>
          <w:b w:val="0"/>
          <w:bCs w:val="0"/>
          <w:i w:val="0"/>
          <w:strike w:val="0"/>
          <w:color w:val="auto"/>
          <w:sz w:val="21"/>
          <w:szCs w:val="21"/>
          <w:u w:val="none"/>
          <w:lang w:val="en-US" w:eastAsia="zh-CN" w:bidi="ar-SA"/>
        </w:rPr>
        <w:t>负责智能 CRM 客服系统设计，通过智能机器人与工单管理系统实现自动化解答与流程闭环，提升客服人效 30%以上，客户满意度达 90% +。</w:t>
      </w:r>
    </w:p>
    <w:p w14:paraId="3CB9755B">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项目经历：增长营销会员体系</w:t>
      </w:r>
    </w:p>
    <w:p w14:paraId="2619280C">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项目简介：</w:t>
      </w:r>
      <w:r>
        <w:rPr>
          <w:rFonts w:hint="eastAsia" w:ascii="宋体" w:hAnsi="宋体" w:eastAsia="宋体" w:cs="宋体"/>
          <w:b w:val="0"/>
          <w:bCs w:val="0"/>
          <w:i w:val="0"/>
          <w:strike w:val="0"/>
          <w:color w:val="auto"/>
          <w:sz w:val="21"/>
          <w:szCs w:val="21"/>
          <w:u w:val="none"/>
          <w:lang w:val="en-US" w:eastAsia="zh-CN" w:bidi="ar-SA"/>
        </w:rPr>
        <w:t>负责会员制平台的产品设计与优化，通过录播课程分级设计，使会员用户免费享受优质课程资源。同时，通过课程详情页和购买页的埋点设计，收集关键数据并进行深度分析，为课程升级提供数据支持，推动平台持续优化。</w:t>
      </w:r>
    </w:p>
    <w:p w14:paraId="6F61C472">
      <w:pPr>
        <w:widowControl w:val="0"/>
        <w:autoSpaceDE w:val="0"/>
        <w:autoSpaceDN w:val="0"/>
        <w:spacing w:before="0" w:after="120" w:line="360" w:lineRule="auto"/>
        <w:ind w:left="0" w:leftChars="0" w:right="0" w:rightChars="0" w:firstLine="422"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bCs/>
          <w:i w:val="0"/>
          <w:strike w:val="0"/>
          <w:color w:val="auto"/>
          <w:sz w:val="21"/>
          <w:szCs w:val="21"/>
          <w:u w:val="none"/>
          <w:lang w:val="en-US" w:eastAsia="zh-CN" w:bidi="ar-SA"/>
        </w:rPr>
        <w:t>项目成果：</w:t>
      </w:r>
    </w:p>
    <w:p w14:paraId="35B673A5">
      <w:pPr>
        <w:widowControl w:val="0"/>
        <w:autoSpaceDE w:val="0"/>
        <w:autoSpaceDN w:val="0"/>
        <w:spacing w:before="0" w:after="120" w:line="360" w:lineRule="auto"/>
        <w:ind w:left="0" w:leftChars="0" w:right="0" w:rightChars="0" w:firstLine="420"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val="0"/>
          <w:bCs w:val="0"/>
          <w:i w:val="0"/>
          <w:strike w:val="0"/>
          <w:color w:val="auto"/>
          <w:sz w:val="21"/>
          <w:szCs w:val="21"/>
          <w:u w:val="none"/>
          <w:lang w:val="en-US" w:eastAsia="zh-CN" w:bidi="ar-SA"/>
        </w:rPr>
        <w:t>前端页面设计与优化：主导APP、PC、WAP站前端课程详情页及购买页的设计，新增会员课程展示模块，并优化排序规则，显著提升会员课程曝光率。上线3个月内，GMV收入突破10万元，新增注册用户超1万人，拉新率提升30%。</w:t>
      </w:r>
    </w:p>
    <w:p w14:paraId="1D8C3473">
      <w:pPr>
        <w:widowControl w:val="0"/>
        <w:autoSpaceDE w:val="0"/>
        <w:autoSpaceDN w:val="0"/>
        <w:spacing w:before="0" w:after="120" w:line="360" w:lineRule="auto"/>
        <w:ind w:left="0" w:leftChars="0" w:right="0" w:rightChars="0" w:firstLine="420"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val="0"/>
          <w:bCs w:val="0"/>
          <w:i w:val="0"/>
          <w:strike w:val="0"/>
          <w:color w:val="auto"/>
          <w:sz w:val="21"/>
          <w:szCs w:val="21"/>
          <w:u w:val="none"/>
          <w:lang w:val="en-US" w:eastAsia="zh-CN" w:bidi="ar-SA"/>
        </w:rPr>
        <w:t>后台模块设计与开发：负责后台会员权益、会员等级、会员订单、财务中心等模块的新增设计，并完成会员体验卡模块的开发，完善会员体系，提升用户体验。</w:t>
      </w:r>
    </w:p>
    <w:p w14:paraId="45724AEE">
      <w:pPr>
        <w:widowControl w:val="0"/>
        <w:autoSpaceDE w:val="0"/>
        <w:autoSpaceDN w:val="0"/>
        <w:spacing w:before="0" w:after="120" w:line="360" w:lineRule="auto"/>
        <w:ind w:left="0" w:leftChars="0" w:right="0" w:rightChars="0" w:firstLine="420" w:firstLineChars="200"/>
        <w:jc w:val="both"/>
        <w:rPr>
          <w:rFonts w:hint="eastAsia" w:ascii="宋体" w:hAnsi="宋体" w:eastAsia="宋体" w:cs="宋体"/>
          <w:b w:val="0"/>
          <w:bCs w:val="0"/>
          <w:i w:val="0"/>
          <w:strike w:val="0"/>
          <w:color w:val="auto"/>
          <w:sz w:val="21"/>
          <w:szCs w:val="21"/>
          <w:u w:val="none"/>
          <w:lang w:val="en-US" w:eastAsia="zh-CN" w:bidi="ar-SA"/>
        </w:rPr>
      </w:pPr>
      <w:r>
        <w:rPr>
          <w:rFonts w:hint="eastAsia" w:ascii="宋体" w:hAnsi="宋体" w:eastAsia="宋体" w:cs="宋体"/>
          <w:b w:val="0"/>
          <w:bCs w:val="0"/>
          <w:i w:val="0"/>
          <w:strike w:val="0"/>
          <w:color w:val="auto"/>
          <w:sz w:val="21"/>
          <w:szCs w:val="21"/>
          <w:u w:val="none"/>
          <w:lang w:val="en-US" w:eastAsia="zh-CN" w:bidi="ar-SA"/>
        </w:rPr>
        <w:t>数据驱动的产品迭代：设计并实施会员制平台的整体埋点方案，完成数据回收、分析与验收工作，基于数据分析结果推动产品迭代优化，为平台的精细化运营提供有力支持。</w:t>
      </w:r>
    </w:p>
    <w:p w14:paraId="10314ED7">
      <w:pPr>
        <w:widowControl w:val="0"/>
        <w:autoSpaceDE w:val="0"/>
        <w:autoSpaceDN w:val="0"/>
        <w:spacing w:before="0" w:after="120" w:line="360" w:lineRule="auto"/>
        <w:ind w:right="0" w:rightChars="0"/>
        <w:jc w:val="both"/>
        <w:rPr>
          <w:rFonts w:hint="eastAsia" w:ascii="宋体" w:hAnsi="宋体" w:eastAsia="宋体" w:cs="宋体"/>
          <w:b w:val="0"/>
          <w:bCs w:val="0"/>
          <w:i w:val="0"/>
          <w:strike w:val="0"/>
          <w:color w:val="auto"/>
          <w:sz w:val="24"/>
          <w:szCs w:val="22"/>
          <w:u w:val="none"/>
          <w:lang w:val="en-US" w:eastAsia="zh-CN" w:bidi="ar-SA"/>
        </w:rPr>
      </w:pPr>
      <w:r>
        <w:rPr>
          <w:sz w:val="24"/>
        </w:rP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84455</wp:posOffset>
                </wp:positionV>
                <wp:extent cx="5803265" cy="293370"/>
                <wp:effectExtent l="4445" t="4445" r="12065" b="6985"/>
                <wp:wrapNone/>
                <wp:docPr id="29" name="文本框 29"/>
                <wp:cNvGraphicFramePr/>
                <a:graphic xmlns:a="http://schemas.openxmlformats.org/drawingml/2006/main">
                  <a:graphicData uri="http://schemas.microsoft.com/office/word/2010/wordprocessingShape">
                    <wps:wsp>
                      <wps:cNvSpPr txBox="1"/>
                      <wps:spPr>
                        <a:xfrm>
                          <a:off x="0" y="0"/>
                          <a:ext cx="5803265" cy="293370"/>
                        </a:xfrm>
                        <a:prstGeom prst="rect">
                          <a:avLst/>
                        </a:prstGeom>
                        <a:solidFill>
                          <a:schemeClr val="tx1"/>
                        </a:solidFill>
                        <a:ln>
                          <a:solidFill>
                            <a:schemeClr val="tx1"/>
                          </a:solidFill>
                        </a:ln>
                        <a:effectLst/>
                      </wps:spPr>
                      <wps:style>
                        <a:lnRef idx="0">
                          <a:srgbClr val="FFFFFF"/>
                        </a:lnRef>
                        <a:fillRef idx="1">
                          <a:schemeClr val="accent1"/>
                        </a:fillRef>
                        <a:effectRef idx="1">
                          <a:schemeClr val="accent1"/>
                        </a:effectRef>
                        <a:fontRef idx="minor">
                          <a:schemeClr val="lt1"/>
                        </a:fontRef>
                      </wps:style>
                      <wps:txbx>
                        <w:txbxContent>
                          <w:p w14:paraId="57E6D6C9">
                            <w:pPr>
                              <w:ind w:firstLine="241" w:firstLineChars="100"/>
                              <w:rPr>
                                <w:rFonts w:hint="default" w:eastAsia="宋体"/>
                                <w:b/>
                                <w:bCs/>
                                <w:sz w:val="24"/>
                                <w:szCs w:val="24"/>
                                <w:lang w:val="en-US" w:eastAsia="zh-CN"/>
                              </w:rPr>
                            </w:pPr>
                            <w:r>
                              <w:rPr>
                                <w:rFonts w:hint="eastAsia"/>
                                <w:b/>
                                <w:bCs/>
                                <w:sz w:val="24"/>
                                <w:szCs w:val="24"/>
                                <w:lang w:val="en-US" w:eastAsia="zh-CN"/>
                              </w:rPr>
                              <w:t>教育经历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6.65pt;height:23.1pt;width:456.95pt;z-index:251661312;mso-width-relative:page;mso-height-relative:page;" fillcolor="#000000 [3213]" filled="t" stroked="t" coordsize="21600,21600" o:gfxdata="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TgRHM2QAAAAYBAAAP&#10;AAAAAAAAAAEAIAAAACIAAABkcnMvZG93bnJldi54bWxQSwECFAAUAAAACACHTuJAIwe8S1ACAAC/&#10;BAAADgAAAAAAAAABACAAAAAoAQAAZHJzL2Uyb0RvYy54bWxQSwUGAAAAAAYABgBZAQAA6gUAAAAA&#10;">
                <v:fill on="t" focussize="0,0"/>
                <v:stroke color="#000000 [3213]" joinstyle="round"/>
                <v:imagedata o:title=""/>
                <o:lock v:ext="edit" aspectratio="f"/>
                <v:textbox>
                  <w:txbxContent>
                    <w:p w14:paraId="57E6D6C9">
                      <w:pPr>
                        <w:ind w:firstLine="241" w:firstLineChars="100"/>
                        <w:rPr>
                          <w:rFonts w:hint="default" w:eastAsia="宋体"/>
                          <w:b/>
                          <w:bCs/>
                          <w:sz w:val="24"/>
                          <w:szCs w:val="24"/>
                          <w:lang w:val="en-US" w:eastAsia="zh-CN"/>
                        </w:rPr>
                      </w:pPr>
                      <w:r>
                        <w:rPr>
                          <w:rFonts w:hint="eastAsia"/>
                          <w:b/>
                          <w:bCs/>
                          <w:sz w:val="24"/>
                          <w:szCs w:val="24"/>
                          <w:lang w:val="en-US" w:eastAsia="zh-CN"/>
                        </w:rPr>
                        <w:t>教育经历</w:t>
                      </w:r>
                    </w:p>
                  </w:txbxContent>
                </v:textbox>
              </v:shape>
            </w:pict>
          </mc:Fallback>
        </mc:AlternateContent>
      </w:r>
    </w:p>
    <w:p w14:paraId="6101A662">
      <w:pPr>
        <w:bidi w:val="0"/>
        <w:rPr>
          <w:rFonts w:hint="eastAsia"/>
          <w:lang w:val="en-US" w:eastAsia="zh-CN"/>
        </w:rPr>
      </w:pPr>
    </w:p>
    <w:p w14:paraId="692ACD13">
      <w:pPr>
        <w:widowControl w:val="0"/>
        <w:autoSpaceDE w:val="0"/>
        <w:autoSpaceDN w:val="0"/>
        <w:spacing w:before="0" w:after="120" w:line="360" w:lineRule="auto"/>
        <w:ind w:left="0" w:leftChars="0" w:right="0" w:rightChars="0" w:firstLine="480" w:firstLineChars="200"/>
        <w:jc w:val="both"/>
        <w:rPr>
          <w:rFonts w:hint="eastAsia" w:ascii="宋体" w:hAnsi="宋体" w:eastAsia="宋体" w:cs="宋体"/>
          <w:b w:val="0"/>
          <w:bCs w:val="0"/>
          <w:i w:val="0"/>
          <w:strike w:val="0"/>
          <w:color w:val="auto"/>
          <w:sz w:val="24"/>
          <w:szCs w:val="22"/>
          <w:u w:val="none"/>
          <w:lang w:val="en-US" w:eastAsia="zh-CN" w:bidi="ar-SA"/>
        </w:rPr>
      </w:pPr>
      <w:r>
        <w:rPr>
          <w:rFonts w:hint="eastAsia" w:ascii="宋体" w:hAnsi="宋体" w:eastAsia="宋体" w:cs="宋体"/>
          <w:b w:val="0"/>
          <w:bCs w:val="0"/>
          <w:i w:val="0"/>
          <w:strike w:val="0"/>
          <w:color w:val="auto"/>
          <w:sz w:val="24"/>
          <w:szCs w:val="22"/>
          <w:u w:val="none"/>
          <w:lang w:val="en-US" w:eastAsia="zh-CN" w:bidi="ar-SA"/>
        </w:rPr>
        <w:t>2011.09 - 2015.06 河北工业大学城市学院 给水排水工程</w:t>
      </w:r>
    </w:p>
    <w:sectPr>
      <w:pgSz w:w="11910" w:h="16840"/>
      <w:pgMar w:top="1560" w:right="1340" w:bottom="280" w:left="15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7B785A"/>
    <w:rsid w:val="072F2DA8"/>
    <w:rsid w:val="0EAD69A2"/>
    <w:rsid w:val="15A478E2"/>
    <w:rsid w:val="191E7A80"/>
    <w:rsid w:val="1F81363D"/>
    <w:rsid w:val="2C753069"/>
    <w:rsid w:val="2F7B785A"/>
    <w:rsid w:val="33E317AE"/>
    <w:rsid w:val="515942CC"/>
    <w:rsid w:val="53431E0B"/>
    <w:rsid w:val="55CE5B1F"/>
    <w:rsid w:val="592C0E51"/>
    <w:rsid w:val="5BEA2261"/>
    <w:rsid w:val="6B345EDA"/>
    <w:rsid w:val="6E1115C9"/>
    <w:rsid w:val="75976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qFormat/>
    <w:uiPriority w:val="1"/>
    <w:pPr>
      <w:spacing w:before="35"/>
      <w:ind w:left="300"/>
      <w:outlineLvl w:val="1"/>
    </w:pPr>
    <w:rPr>
      <w:rFonts w:ascii="宋体" w:hAnsi="宋体" w:eastAsia="宋体" w:cs="宋体"/>
      <w:b/>
      <w:bCs/>
      <w:sz w:val="28"/>
      <w:szCs w:val="28"/>
    </w:rPr>
  </w:style>
  <w:style w:type="paragraph" w:styleId="3">
    <w:name w:val="heading 2"/>
    <w:basedOn w:val="1"/>
    <w:link w:val="11"/>
    <w:qFormat/>
    <w:uiPriority w:val="1"/>
    <w:pPr>
      <w:ind w:left="300"/>
      <w:outlineLvl w:val="2"/>
    </w:pPr>
    <w:rPr>
      <w:rFonts w:ascii="宋体" w:hAnsi="宋体" w:eastAsia="宋体" w:cs="宋体"/>
      <w:b/>
      <w:bCs/>
      <w:sz w:val="21"/>
      <w:szCs w:val="21"/>
    </w:rPr>
  </w:style>
  <w:style w:type="paragraph" w:styleId="4">
    <w:name w:val="heading 3"/>
    <w:basedOn w:val="1"/>
    <w:unhideWhenUsed/>
    <w:qFormat/>
    <w:uiPriority w:val="9"/>
    <w:pPr>
      <w:ind w:left="465"/>
      <w:outlineLvl w:val="2"/>
    </w:pPr>
    <w:rPr>
      <w:b/>
      <w:bCs/>
      <w:sz w:val="21"/>
      <w:szCs w:val="21"/>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4"/>
      <w:ind w:left="300"/>
    </w:pPr>
    <w:rPr>
      <w:rFonts w:ascii="宋体" w:hAnsi="宋体" w:eastAsia="宋体" w:cs="宋体"/>
      <w:sz w:val="21"/>
      <w:szCs w:val="21"/>
    </w:r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1">
    <w:name w:val="标题 2 Char"/>
    <w:link w:val="3"/>
    <w:qFormat/>
    <w:uiPriority w:val="1"/>
    <w:rPr>
      <w:rFonts w:ascii="宋体" w:hAnsi="宋体" w:eastAsia="宋体" w:cs="宋体"/>
      <w:b/>
      <w:bCs/>
      <w:sz w:val="21"/>
      <w:szCs w:val="21"/>
    </w:rPr>
  </w:style>
  <w:style w:type="paragraph" w:customStyle="1" w:styleId="12">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3">
    <w:name w:val="页眉 字符"/>
    <w:basedOn w:val="10"/>
    <w:link w:val="7"/>
    <w:qFormat/>
    <w:uiPriority w:val="0"/>
    <w:rPr>
      <w:sz w:val="18"/>
      <w:szCs w:val="18"/>
    </w:rPr>
  </w:style>
  <w:style w:type="character" w:customStyle="1" w:styleId="14">
    <w:name w:val="页脚 字符"/>
    <w:basedOn w:val="10"/>
    <w:link w:val="6"/>
    <w:qFormat/>
    <w:uiPriority w:val="0"/>
    <w:rPr>
      <w:sz w:val="18"/>
      <w:szCs w:val="18"/>
    </w:rPr>
  </w:style>
  <w:style w:type="paragraph" w:styleId="15">
    <w:name w:val="List Paragraph"/>
    <w:basedOn w:val="1"/>
    <w:qFormat/>
    <w:uiPriority w:val="1"/>
    <w:pPr>
      <w:ind w:left="300"/>
    </w:pPr>
    <w:rPr>
      <w:rFonts w:ascii="宋体" w:hAnsi="宋体" w:eastAsia="宋体" w:cs="宋体"/>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3100</Words>
  <Characters>3371</Characters>
  <Lines>0</Lines>
  <Paragraphs>0</Paragraphs>
  <TotalTime>65</TotalTime>
  <ScaleCrop>false</ScaleCrop>
  <LinksUpToDate>false</LinksUpToDate>
  <CharactersWithSpaces>3510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2026-01-14T12:04:00Z</dcterms:created>
  <dc:creator>ATOPOS</dc:creator>
  <cp:lastModifiedBy>ATOPOS</cp:lastModifiedBy>
  <dcterms:modified xsi:type="dcterms:W3CDTF">2026-01-16T07:38:16Z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19CEC78BDE58452EA476135E5780FE5B_13</vt:lpwstr>
  </property>
  <property fmtid="{D5CDD505-2E9C-101B-9397-08002B2CF9AE}" pid="4" name="KSOTemplateDocerSaveRecord">
    <vt:lpwstr>eyJoZGlkIjoiYzk4NjgxOWFkMTFlNDgzODI3MDEzYjg1NGUwNDAwZjYiLCJ1c2VySWQiOiIxMjQ1ODY1MTQifQ==</vt:lpwstr>
  </property>
</Properties>
</file>