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双无线策略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三网双待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</w:t>
      </w:r>
      <w:r>
        <w:rPr>
          <w:rFonts w:hint="eastAsia"/>
          <w:lang w:val="en-US" w:eastAsia="zh-CN"/>
        </w:rPr>
        <w:t>1：有线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网2：Card1：出厂标配4G APN卡，为固定辅助链路，不传图片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网3：Card2：项目自行配置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网络传输优先级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网1&gt;网3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网1、网3同时在线时，优先选用网1搭配网2进行传输。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网1、网3只有一个在线时，自动搭配网2进行传输。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网2不在线，网1、网3同时传输。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04513"/>
    <w:rsid w:val="1CF104A0"/>
    <w:rsid w:val="653045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2018-08-03T03:29:00Z</dcterms:created>
  <dc:creator>嘉灵 charlene</dc:creator>
  <cp:lastModifiedBy>嘉灵 charlene</cp:lastModifiedBy>
  <dcterms:modified xsi:type="dcterms:W3CDTF">2018-08-06T10:25:02Z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