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DMS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设备管理系统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DMS设备管理系统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6"/>
        <w:tblpPr w:leftFromText="180" w:rightFromText="180" w:vertAnchor="text" w:horzAnchor="page" w:tblpX="1780" w:tblpY="416"/>
        <w:tblOverlap w:val="never"/>
        <w:tblW w:w="897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980"/>
        <w:gridCol w:w="1270"/>
        <w:gridCol w:w="1091"/>
        <w:gridCol w:w="1469"/>
        <w:gridCol w:w="31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9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9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7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109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46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16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7-12-07</w:t>
            </w:r>
          </w:p>
        </w:tc>
        <w:tc>
          <w:tcPr>
            <w:tcW w:w="1091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46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168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2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</w:tc>
      </w:tr>
    </w:tbl>
    <w:p>
      <w:pPr>
        <w:ind w:left="0" w:leftChars="0" w:firstLine="0" w:firstLineChars="0"/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tabs>
          <w:tab w:val="right" w:leader="dot" w:pos="8306"/>
        </w:tabs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目 录</w:t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_Toc11031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一、 地磁</w:t>
      </w:r>
      <w:r>
        <w:tab/>
      </w:r>
      <w:r>
        <w:fldChar w:fldCharType="begin"/>
      </w:r>
      <w:r>
        <w:instrText xml:space="preserve"> PAGEREF _Toc11031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_Toc15560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 设备列表</w:t>
      </w:r>
      <w:r>
        <w:tab/>
      </w:r>
      <w:r>
        <w:fldChar w:fldCharType="begin"/>
      </w:r>
      <w:r>
        <w:instrText xml:space="preserve"> PAGEREF _Toc15560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_Toc12089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1.1PMD（地磁探测器）</w:t>
      </w:r>
      <w:r>
        <w:tab/>
      </w:r>
      <w:r>
        <w:fldChar w:fldCharType="begin"/>
      </w:r>
      <w:r>
        <w:instrText xml:space="preserve"> PAGEREF _Toc12089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1.2CMC（地磁管理器）</w:t>
      </w:r>
      <w:r>
        <w:tab/>
      </w:r>
      <w:r>
        <w:fldChar w:fldCharType="begin"/>
      </w:r>
      <w:r>
        <w:instrText xml:space="preserve"> PAGEREF _Toc2251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_Toc13075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 设备数据</w:t>
      </w:r>
      <w:r>
        <w:tab/>
      </w:r>
      <w:r>
        <w:fldChar w:fldCharType="begin"/>
      </w:r>
      <w:r>
        <w:instrText xml:space="preserve"> PAGEREF _Toc13075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_Toc29238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2.1PMD变化数据</w:t>
      </w:r>
      <w:r>
        <w:tab/>
      </w:r>
      <w:r>
        <w:fldChar w:fldCharType="begin"/>
      </w:r>
      <w:r>
        <w:instrText xml:space="preserve"> PAGEREF _Toc29238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_Toc4617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2.2CMC心跳数据</w:t>
      </w:r>
      <w:r>
        <w:tab/>
      </w:r>
      <w:r>
        <w:fldChar w:fldCharType="begin"/>
      </w:r>
      <w:r>
        <w:instrText xml:space="preserve"> PAGEREF _Toc4617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_Toc5453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 设备调试</w:t>
      </w:r>
      <w:r>
        <w:tab/>
      </w:r>
      <w:r>
        <w:fldChar w:fldCharType="begin"/>
      </w:r>
      <w:r>
        <w:instrText xml:space="preserve"> PAGEREF _Toc5453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_Toc13307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3.1项目调试</w:t>
      </w:r>
      <w:r>
        <w:tab/>
      </w:r>
      <w:r>
        <w:fldChar w:fldCharType="begin"/>
      </w:r>
      <w:r>
        <w:instrText xml:space="preserve"> PAGEREF _Toc13307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_Toc11375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3.2基准分析</w:t>
      </w:r>
      <w:r>
        <w:tab/>
      </w:r>
      <w:r>
        <w:fldChar w:fldCharType="begin"/>
      </w:r>
      <w:r>
        <w:instrText xml:space="preserve"> PAGEREF _Toc11375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_Toc7108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二、 视频探测器</w:t>
      </w:r>
      <w:r>
        <w:tab/>
      </w:r>
      <w:r>
        <w:fldChar w:fldCharType="begin"/>
      </w:r>
      <w:r>
        <w:instrText xml:space="preserve"> PAGEREF _Toc7108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_Toc291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_Toc16028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1.1PVD探测器</w:t>
      </w:r>
      <w:r>
        <w:tab/>
      </w:r>
      <w:r>
        <w:fldChar w:fldCharType="begin"/>
      </w:r>
      <w:r>
        <w:instrText xml:space="preserve"> PAGEREF _Toc16028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_Toc26210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1.2PVD控制器</w:t>
      </w:r>
      <w:r>
        <w:tab/>
      </w:r>
      <w:r>
        <w:fldChar w:fldCharType="begin"/>
      </w:r>
      <w:r>
        <w:instrText xml:space="preserve"> PAGEREF _Toc26210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_Toc5040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_Toc5040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_Toc3667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2.1PVD变化数据</w:t>
      </w:r>
      <w:r>
        <w:tab/>
      </w:r>
      <w:r>
        <w:fldChar w:fldCharType="begin"/>
      </w:r>
      <w:r>
        <w:instrText xml:space="preserve"> PAGEREF _Toc3667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_Toc1397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三、 引导屏</w:t>
      </w:r>
      <w:r>
        <w:tab/>
      </w:r>
      <w:r>
        <w:fldChar w:fldCharType="begin"/>
      </w:r>
      <w:r>
        <w:instrText xml:space="preserve"> PAGEREF _Toc1397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_Toc31351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1.1室内屏</w:t>
      </w:r>
      <w:r>
        <w:tab/>
      </w:r>
      <w:r>
        <w:fldChar w:fldCharType="begin"/>
      </w:r>
      <w:r>
        <w:instrText xml:space="preserve"> PAGEREF _Toc31351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_Toc17321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四、 抓拍枪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_Toc6579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_Toc6579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_Toc12711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1.1CG</w:t>
      </w:r>
      <w:r>
        <w:tab/>
      </w:r>
      <w:r>
        <w:fldChar w:fldCharType="begin"/>
      </w:r>
      <w:r>
        <w:instrText xml:space="preserve"> PAGEREF _Toc12711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_Toc20163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_Toc20163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_Toc28411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2.1CG变化数据</w:t>
      </w:r>
      <w:r>
        <w:tab/>
      </w:r>
      <w:r>
        <w:fldChar w:fldCharType="begin"/>
      </w:r>
      <w:r>
        <w:instrText xml:space="preserve"> PAGEREF _Toc28411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_Toc29792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五、 告警</w:t>
      </w:r>
      <w:r>
        <w:tab/>
      </w:r>
      <w:r>
        <w:fldChar w:fldCharType="begin"/>
      </w:r>
      <w:r>
        <w:instrText xml:space="preserve"> PAGEREF _Toc29792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_Toc3064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1.当前告警</w:t>
      </w:r>
      <w:r>
        <w:tab/>
      </w:r>
      <w:r>
        <w:fldChar w:fldCharType="begin"/>
      </w:r>
      <w:r>
        <w:instrText xml:space="preserve"> PAGEREF _Toc3064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2.告警规则</w:t>
      </w:r>
      <w:r>
        <w:tab/>
      </w:r>
      <w:r>
        <w:fldChar w:fldCharType="begin"/>
      </w:r>
      <w:r>
        <w:instrText xml:space="preserve"> PAGEREF _Toc10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_Toc7344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3.历史告警</w:t>
      </w:r>
      <w:r>
        <w:tab/>
      </w:r>
      <w:r>
        <w:fldChar w:fldCharType="begin"/>
      </w:r>
      <w:r>
        <w:instrText xml:space="preserve"> PAGEREF _Toc7344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_Toc8151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六、 项目管理</w:t>
      </w:r>
      <w:r>
        <w:tab/>
      </w:r>
      <w:r>
        <w:fldChar w:fldCharType="begin"/>
      </w:r>
      <w:r>
        <w:instrText xml:space="preserve"> PAGEREF _Toc8151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1.设备升级</w:t>
      </w:r>
      <w:r>
        <w:tab/>
      </w:r>
      <w:r>
        <w:fldChar w:fldCharType="begin"/>
      </w:r>
      <w:r>
        <w:instrText xml:space="preserve"> PAGEREF _Toc11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_Toc940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2.在线状态</w:t>
      </w:r>
      <w:r>
        <w:tab/>
      </w:r>
      <w:r>
        <w:fldChar w:fldCharType="begin"/>
      </w:r>
      <w:r>
        <w:instrText xml:space="preserve"> PAGEREF _Toc940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_Toc10371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七、 系统管理</w:t>
      </w:r>
      <w:r>
        <w:tab/>
      </w:r>
      <w:r>
        <w:fldChar w:fldCharType="begin"/>
      </w:r>
      <w:r>
        <w:instrText xml:space="preserve"> PAGEREF _Toc10371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_Toc5499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1.用户管理</w:t>
      </w:r>
      <w:r>
        <w:tab/>
      </w:r>
      <w:r>
        <w:fldChar w:fldCharType="begin"/>
      </w:r>
      <w:r>
        <w:instrText xml:space="preserve"> PAGEREF _Toc5499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_Toc15367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2.版本说明</w:t>
      </w:r>
      <w:r>
        <w:tab/>
      </w:r>
      <w:r>
        <w:fldChar w:fldCharType="begin"/>
      </w:r>
      <w:r>
        <w:instrText xml:space="preserve"> PAGEREF _Toc15367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ind w:left="0" w:leftChars="0" w:firstLine="0"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DMS设备管理系统记录了服务于MPGS的所有硬件设备列表、设备数据和设备告警等内容，并提供了相应配置的入口。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在对DMS设备管理系统进行详细介绍之前，先来了解DMS的设备列表。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0. PMD 地磁探测器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1. CMC 地磁管理器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2. PVD_PAKING0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3. PVD_PAKING1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4. PVD_PAKING2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5. PVD_PAKING3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6. PVD_PAKING4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7. PVD_PAKING5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8. PVD_DEV 车位探头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9. LED 信息屏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10. PIL 区域灯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11. CUC 超声波管理器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12. PUD 超声波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13. CIC 红外管理器</w:t>
      </w:r>
      <w:bookmarkStart w:id="0" w:name="page2"/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14. PID 红外探测器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15. PMD-WB 433Mhz 蓝牙地磁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16. CG 抓拍枪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17. PVD_CONTROLLER pvd 总控板 (带 BLE)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DMS设备管理系统主要包含了地磁、视频探测器、引导屏、抓拍枪、告警和系统管理等六大模块的内容。以下将对DMS设备管理系统分模块功能进行介绍，方便您随时对其进行配置使用。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" w:name="_Toc1103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地磁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地磁主要用于车辆停泊检测，当车辆经过地磁传感器附近，传感器能够灵敏感知到信号的变化，经信号分析就可以得到检测目标的相关信息。地磁模块包含了设备列表、设备数据和设备调试等三个功能模块。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266815" cy="2887980"/>
            <wp:effectExtent l="0" t="0" r="6985" b="7620"/>
            <wp:docPr id="2" name="图片 2" descr="E:\工作夹\AKE\2017\-产品\系统截图\MTS\地磁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夹\AKE\2017\-产品\系统截图\MTS\地磁\首页.png首页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" w:name="_Toc1556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地磁设备列表主要包括了PMD（地磁探测器）和CMC（地磁管理器）两种设备。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" w:name="_Toc1208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1.1PMD（地磁探测器）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PMD模块主要展示地磁探测器的详细数据，包括PMD设备ID、CMC设备ID、、稳态值XYZ、算法类型、工作状态、RSSI、设备电压、设备温度、版本号、车位状态、IP、port、最后上线时间和在线状态等信息。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1565" cy="2844800"/>
            <wp:effectExtent l="0" t="0" r="635" b="0"/>
            <wp:docPr id="143" name="图片 143" descr="E:\工作夹\AKE\2017\-产品\系统截图\MTS\地磁\设备列表-PMD.png设备列表-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E:\工作夹\AKE\2017\-产品\系统截图\MTS\地磁\设备列表-PMD.png设备列表-PM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基准值XYZ：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代表了该车位无车状态的磁场值；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稳态值XYZ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：一个地磁探测器里带的三个传感器的值（三个维度），代表了该车位当前状态（有车/无车）的磁场值；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RSSI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：接收到的信号强度指示；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：点击操作列的编辑按钮，可编辑该设备的基准值、算法类型、左右侧探测器的设备ID及工作状态。还可将编辑后的基准值设为稳态值，即将无车状态的磁场值设为较为稳定的当前状态的磁场值。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77795" cy="2915920"/>
            <wp:effectExtent l="0" t="0" r="1905" b="5080"/>
            <wp:docPr id="14" name="图片 14" descr="设备列表-PMD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备列表-PMD-编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特殊说明：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在所有页面中，点及右侧的多项，可展示所有的筛选条件；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点击齿轮“设置”按钮，用户可根据需要增减表格内容及拖动调整表格内容的顺序；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已安装打印控件的条件下，点击打印按钮，可直接打印出相关表单；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后续列表不再作特殊说明。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" w:name="_Toc22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1.2CMC（地磁管理器）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一个地磁管理器可以带多个探测器，用来管理多个探测器的上报数据，并可针对探测器的上报数据进行运算处理。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CMC模块展示了地磁管理器的设备ID、工作状态、设备电压、信道（信号传输媒介）、版本号、IP、Port、探测器个数、最后上线时间和在线状态等信息。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5" name="图片 15" descr="设备列表-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设备列表-C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：点击编辑按钮可对该地磁管理器的工作状态进行编辑/修改。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966085" cy="1144905"/>
            <wp:effectExtent l="0" t="0" r="5715" b="10795"/>
            <wp:docPr id="16" name="图片 16" descr="设备列表-CMC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设备列表-CMC-编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" w:name="_Toc130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设备数据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地磁的设备数据模块展示了PMD变化数据和CMC心跳数据。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923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2.1PMD变化数据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变化数据模块主要记录了地磁探测器的数据变化情况，包括了数据包序号、CMC设备ID、PMD设备ID、数据类型、重发次数、稳态值XYZ、RSSI、设备RTC时间、设备电压、设备温度、版本号、车位状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7" name="图片 17" descr="设备数据-PM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备数据-PMD变化数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设备RTC时间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：实时时钟，操作系统时间。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设置基准值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：点击某条PMD记录的“设置基准值”按钮即是将该PMD当前上报的基准值设定为基准值。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461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2.2CMC心跳数据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CMC心跳数据模块主要记录了地磁管理器的心跳数据情况，包括了CMC设备ID、设备RTC时间、数据类型、设备电压、错误代码和接收时间等数据。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18" name="图片 18" descr="E:\工作夹\AKE\2017\-产品\系统截图\MTS\地磁\设备数据-CMC心跳数据.png设备数据-CMC心跳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工作夹\AKE\2017\-产品\系统截图\MTS\地磁\设备数据-CMC心跳数据.png设备数据-CMC心跳数据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545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设备调试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地磁的设备调试模块分为项目调试、基准分析、算法配置和寄存器配置四个模块，主要用于监测-分析-配置调试设备，使设备能正常可靠的启动运行。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9" w:name="_Toc1330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3.1项目调试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项目调试模块主要用于新增地磁项目。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9" name="图片 19" descr="E:\工作夹\AKE\2017\-产品\系统截图\MTS\地磁\设备调试-项目调试.png设备调试-项目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工作夹\AKE\2017\-产品\系统截图\MTS\地磁\设备调试-项目调试.png设备调试-项目调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点击新增配置任务，可以下载配置任务模板后按照模板按要求填写项目数据，填写完成后点击选择文件按钮上传新建项目文件，确定操作后即可开始新增地磁项目。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87750" cy="1765300"/>
            <wp:effectExtent l="0" t="0" r="6350" b="0"/>
            <wp:docPr id="20" name="图片 20" descr="设备调试-项目调试-新建配置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调试-项目调试-新建配置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已完成的步骤将会变为绿色标识，未完成的步骤为灰色标识，点击刷新进度按钮，可查看配置任务的最新进度。配置完成后可点击导出结果，导出并查看项目配置结果。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1" name="图片 21" descr="设备调试-项目调试-进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调试-项目调试-进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0" w:name="_Toc1137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3.2基准分析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2" name="图片 2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23" name="图片 23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单个添加PMD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：输入单个PMD的设备ID；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46045" cy="2219325"/>
            <wp:effectExtent l="0" t="0" r="8255" b="3175"/>
            <wp:docPr id="24" name="图片 24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上传PMD文件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：批量添加多个PMD的设备ID；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760345" cy="2316480"/>
            <wp:effectExtent l="0" t="0" r="8255" b="7620"/>
            <wp:docPr id="25" name="图片 25" descr="设备调试-基准分析-新建任务-上传PMD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调试-基准分析-新建任务-上传PMD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添加批量获取的在线PMD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：获取在线的PMD列表。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53690" cy="2372360"/>
            <wp:effectExtent l="0" t="0" r="3810" b="2540"/>
            <wp:docPr id="26" name="图片 26" descr="设备调试-基准分析-新建任务-添加批量获取的在线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调试-基准分析-新建任务-添加批量获取的在线PM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是否自动设置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：开启自动设置后，基准值发生变化符合预设条件时，新基准值会自动替换原基准值；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基准值变化小于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：预设条件，当开启自动设置时，若设置基准值变化小于100，当新旧基准值的变化值小于100时，新基准值会自动替换原基准值，当变化值大于100时，分析结果会显示待处理。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点击确定即添加成功，可在列表中查看到新增的PMD项目的基准值及分析结果。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UUID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：点击列表项的UUID，可查看详细的基准分析图；切换tab可查看原基准值/新基准值/自定义基准值，也可将原基准值/新基准值/自定义基准值设定为基准值。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21350" cy="3854450"/>
            <wp:effectExtent l="0" t="0" r="6350" b="6350"/>
            <wp:docPr id="27" name="图片 27" descr="设备调试-基准分析-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设备调试-基准分析-UUI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3.3算法配置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" name="图片 4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6" name="图片 6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3.4寄存器配置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2" name="图片 4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55" name="图片 55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1" w:name="_Toc710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视频探测器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主要用于车位的检测，当车辆驶入车位时，视频探测器抓拍识别车辆图片并上报至后端系统，可以对当前车位状态、停入车辆信息进行记录。视频探测器模块包含了设备列表（PVD探测器和PVD控制器）和设备数据（PVD变化数据）两个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8" name="图片 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主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2" w:name="_Toc29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视频探测器设备包含了PVD探测器和PVD控制器两个模块。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3" w:name="_Toc1602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1.1PVD探测器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PVD探测器即摄像头，通常一个PVD带有两个摄像头。PVD探测器模块展示了设备ID、设备MAC、摄像头数、车位数、设备类型、IP、Port、在线状态和最后通讯时间等信息。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1" name="图片 1" descr="E:\工作夹\AKE\2017\-产品\系统截图\MTS\视频探测器\设备列表-PVD探测器.png设备列表-PVD探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工作夹\AKE\2017\-产品\系统截图\MTS\视频探测器\设备列表-PVD探测器.png设备列表-PVD探测器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设置区域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摄像头的抓拍区域可以分为1-3个识别车位区域（划分车位区域的个数由PVD设备决定，有些PVD一个摄像头只能带一个车位，有些可以带两个车位，有些可以带三个车位），点击设置区域可手动绘制车位区域，绘制完成点击保存即可完成区域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8" name="图片 28" descr="设备列表-PVD探测器-设置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设备列表-PVD探测器-设置区域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4" w:name="_Toc2621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1.2PVD控制器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控制器是PVD的核心，主要用来可以控制PVD探测器。PVD控制器模块展示了ID、设备ID、在线状态、版本号、网络号、IP、Port、子网掩码、摄像头1状态、摄像头1电压、摄像头2状态、摄像头2电压、亮灯模式、灭灯时长、亮灯时长、红灯亮度、绿灯亮度、蓝灯亮度和最后上线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9" name="图片 29" descr="设备列表-PVD控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备列表-PVD控制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PVD控制器模块提供了控灯和蓝牙设置的入口。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控灯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：针对可控灯的设备提供了控灯的配置入口。亮灯模式有摄像头控灯、单色、和循环彩灯三种模式。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摄像头控灯，可根据车位有车/无车状态设置不同的灯光颜色显示；选择单色控灯，将仅显示一种颜色，若同时开启了两种以上灯光颜色，将显示合并灯光颜色（如：同时开启红绿蓝灯，单色模式下将显示白色）；选择循环彩灯，即循环显示不同颜色灯光，根据灭灯时长和亮灯时长来控制循环时长，灭灯时长和亮灯时长单位均为秒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红灯/绿灯/蓝灯亮度为系统预留功能，当前仅控制等灯的开关，数字0代表关闭，0以外的数字代表开。点击确认后即更新配置。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554605" cy="2305685"/>
            <wp:effectExtent l="0" t="0" r="10795" b="5715"/>
            <wp:docPr id="30" name="图片 30" descr="E:\工作夹\AKE\2017\-产品\系统截图\MTS\视频探测器\设备列表-PVD控制器-控灯.png设备列表-PVD控制器-控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工作夹\AKE\2017\-产品\系统截图\MTS\视频探测器\设备列表-PVD控制器-控灯.png设备列表-PVD控制器-控灯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蓝牙设置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：填入相关的蓝牙设置参数，可对PVD里的蓝牙进行设置。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11120" cy="2630170"/>
            <wp:effectExtent l="0" t="0" r="5080" b="11430"/>
            <wp:docPr id="31" name="图片 31" descr="设备列表-PVD控制器-蓝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设备列表-PVD控制器-蓝牙设置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5" w:name="_Toc50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366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2.1PVD变化数据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2" name="图片 32" descr="设备数据-PV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备数据-PVD变化数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3.设备调试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视频探测器的设备调试模块现在主要是有设备监控模块，主要用于监测-分析-配置调试视频探测器设备，使设备能正常可靠的</w:t>
      </w:r>
      <w:bookmarkStart w:id="35" w:name="_GoBack"/>
      <w:bookmarkEnd w:id="35"/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3.1设备监控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6" name="图片 56" descr="设备调试-设备监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设备调试-设备监控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7" w:name="_Toc139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引导屏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引导屏模块主要把控显示屏设备的显示及配置，对车场剩余车位和区域引导进行辅助显示，方便车辆进场快速找到空闲车位、出场快速找到出口。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9" name="图片 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主页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8" w:name="_Toc2428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当前引导屏设备主要展示了室内屏设备的数据及相关信息。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9" w:name="_Toc313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1.1室内屏</w:t>
      </w:r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" name="图片 3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66010" cy="3038475"/>
            <wp:effectExtent l="0" t="0" r="8890" b="9525"/>
            <wp:docPr id="34" name="图片 34" descr="设备列表-室内屏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设备列表-室内屏-新增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406650" cy="3044825"/>
            <wp:effectExtent l="0" t="0" r="6350" b="3175"/>
            <wp:docPr id="35" name="图片 35" descr="设备列表-室内屏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设备列表-室内屏-编辑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0" w:name="_Toc1732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抓拍枪</w:t>
      </w:r>
      <w:bookmarkEnd w:id="2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1" w:name="_Toc657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2" w:name="_Toc127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1.1CG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6" name="图片 36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设备列表-C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8450" cy="3257550"/>
            <wp:effectExtent l="0" t="0" r="6350" b="6350"/>
            <wp:docPr id="39" name="图片 39" descr="设备列表-CG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设备列表-CG-新增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：点击编辑可对已有的引导屏信息进行编辑修改，其中UUID不可更改。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57500" cy="3257550"/>
            <wp:effectExtent l="0" t="0" r="0" b="6350"/>
            <wp:docPr id="40" name="图片 40" descr="设备列表-CG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设备列表-CG-编辑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：点击删除可删除该条抓拍枪记录，相关配置失效。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3" w:name="_Toc2016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4" w:name="_Toc284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2.1CG变化数据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查看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：点击查看按钮，可查看抓拍的车牌大图。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01995" cy="2673985"/>
            <wp:effectExtent l="0" t="0" r="1905" b="5715"/>
            <wp:docPr id="41" name="图片 41" descr="E:\工作夹\AKE\2017\-产品\系统截图\MTS\抓拍枪\设备数据-CG变化数据2.png设备数据-CG变化数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工作夹\AKE\2017\-产品\系统截图\MTS\抓拍枪\设备数据-CG变化数据2.png设备数据-CG变化数据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5" w:name="_Toc29792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告警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告警模块主要针对硬件设备配置相应的告警规则，显示当前的告警事件，和对已产生的历史告警记录进行列表统计分析。告警模块分为当前告警、告警规则和历史告警三大模块。</w:t>
      </w:r>
    </w:p>
    <w:p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906135" cy="2722245"/>
            <wp:effectExtent l="0" t="0" r="12065" b="8255"/>
            <wp:docPr id="11" name="图片 1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主页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6" w:name="_Toc306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1.当前告警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当前告警模块是对当前产生的告警记录进行列表展示，当前告警模块展示了设备ID、告警编号、设备类型、当前告警值、发生时间、告警类型、告警等级、描述、告警状态和操作等信息。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43" name="图片 43" descr="当前告警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当前告警DMS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：当前告警类型只有DEV_ALARM（设备告警）一种；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告警等级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：CRITICAL严重、MAJOR主要、MINOR次要、WARNING警告；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描述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：产生的告警原因；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禁用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禁止该设备再次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上报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相同的告警；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启用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：相同告警再次上报。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7" w:name="_Toc1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2.告警规则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规则模块是对产生告警的情况、条件进行集中配置的模块，在这个模块可以新建告警规则，也可编辑/删除已有告警规则。告警规则主要包括了告警类型、告警编号、告警等级、告警域、告警条件、检测阈值、出现频率、检测间隔、上报模式、上报最小间隔、清除模式和描述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0" b="0"/>
            <wp:docPr id="45" name="图片 45" descr="告警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告警规则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新增规则</w:t>
      </w:r>
      <w:r>
        <w:rPr>
          <w:rFonts w:hint="eastAsia" w:ascii="微软雅黑" w:hAnsi="微软雅黑" w:eastAsia="微软雅黑" w:cs="微软雅黑"/>
          <w:lang w:val="en-US" w:eastAsia="zh-CN"/>
        </w:rPr>
        <w:t>：点击新增规则按钮，填写相关配置项即可新增告警规则。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49525" cy="3296285"/>
            <wp:effectExtent l="0" t="0" r="3175" b="5715"/>
            <wp:docPr id="46" name="图片 46" descr="告警规则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告警规则-新增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：产生告警的适用域；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告警条件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EQ等于；NE不等于；GT大于；LT小于；GE大于等于；LE小于等于；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检测阈值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：触发告警的阈值；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出现频率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：触发告警的出现频率；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上报最小时间间隔</w:t>
      </w:r>
      <w:r>
        <w:rPr>
          <w:rFonts w:hint="eastAsia" w:ascii="微软雅黑" w:hAnsi="微软雅黑" w:eastAsia="微软雅黑" w:cs="微软雅黑"/>
          <w:lang w:val="en-US" w:eastAsia="zh-CN"/>
        </w:rPr>
        <w:t>：至少多长时间内上报一次，单位为分钟；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检测间隔</w:t>
      </w:r>
      <w:r>
        <w:rPr>
          <w:rFonts w:hint="eastAsia" w:ascii="微软雅黑" w:hAnsi="微软雅黑" w:eastAsia="微软雅黑" w:cs="微软雅黑"/>
          <w:lang w:val="en-US" w:eastAsia="zh-CN"/>
        </w:rPr>
        <w:t>：多长时间内检测一次，单位为分钟；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上报模式</w:t>
      </w:r>
      <w:r>
        <w:rPr>
          <w:rFonts w:hint="eastAsia" w:ascii="微软雅黑" w:hAnsi="微软雅黑" w:eastAsia="微软雅黑" w:cs="微软雅黑"/>
          <w:lang w:val="en-US" w:eastAsia="zh-CN"/>
        </w:rPr>
        <w:t>：IGNORE不上报不记录；SILENT仅记录不上报；NOISY记录且上报；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清除模式</w:t>
      </w:r>
      <w:r>
        <w:rPr>
          <w:rFonts w:hint="eastAsia" w:ascii="微软雅黑" w:hAnsi="微软雅黑" w:eastAsia="微软雅黑" w:cs="微软雅黑"/>
          <w:lang w:val="en-US" w:eastAsia="zh-CN"/>
        </w:rPr>
        <w:t>：AUTO自动；MANUAL手动；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描述</w:t>
      </w:r>
      <w:r>
        <w:rPr>
          <w:rFonts w:hint="eastAsia" w:ascii="微软雅黑" w:hAnsi="微软雅黑" w:eastAsia="微软雅黑" w:cs="微软雅黑"/>
          <w:lang w:val="en-US" w:eastAsia="zh-CN"/>
        </w:rPr>
        <w:t>：描述详细告警原因。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</w:t>
      </w:r>
      <w:r>
        <w:rPr>
          <w:rFonts w:hint="eastAsia" w:ascii="微软雅黑" w:hAnsi="微软雅黑" w:eastAsia="微软雅黑" w:cs="微软雅黑"/>
          <w:lang w:val="en-US" w:eastAsia="zh-CN"/>
        </w:rPr>
        <w:t>：告警条件为GE，检测阈值为1，出现频率为1，检测间隔为30，即当在30分钟内，出现检测值大于等于1的次数大于等于1次，那么将触发告警。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编辑规则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：点击编辑按钮，可编辑修改原有的告警规则。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14295" cy="3380105"/>
            <wp:effectExtent l="0" t="0" r="1905" b="10795"/>
            <wp:docPr id="47" name="图片 47" descr="告警规则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告警规则-编辑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：点击删除可删除该条告警规则，相关配置失效。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8" w:name="_Toc734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3.历史告警</w:t>
      </w:r>
      <w:bookmarkEnd w:id="28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历史告警模块对已产生的所有告警记录进行列表展示，所有已产生的告警都能在这里找到相关记录。历史告警展示告警的设备ID、设备类型、告警编号、当前告警值、发生时间等。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44" name="图片 44" descr="E:\工作夹\AKE\2017\-产品\系统截图\MTS\告警\历史告警.png历史告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工作夹\AKE\2017\-产品\系统截图\MTS\告警\历史告警.png历史告警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9" w:name="_Toc815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项目管理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项目管理模块主要把控设备状态，提供了设备升级的入口，并可新建设备升级任务，方便设备功能的更新。项目管理模块包括设备升级和在线状态两大模块。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2" name="图片 12" descr="E:\工作夹\AKE\2017\-产品\系统截图\MTS\项目管理\主页.png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工作夹\AKE\2017\-产品\系统截图\MTS\项目管理\主页.png主页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0" w:name="_Toc1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1.设备升级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升级模块提供了升级设备的入口，对升级的设备进行列表展示，并可新建设备升级任务。设备升级模块展示了设备UUID、升级状态、最后升级错误、升级进度、重试次数、文件名、文件大小和分包大小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8" name="图片 48" descr="设备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设备升级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：点击新建任务弹出新增设备升级的弹窗，用户上传固件升级文件和添加在线设备UUID（支持填写单个、批量和导入在线UUID三种方式）后即可进行设备升级。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刷新列表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：点击刷新设备升级的进度及状态。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264535" cy="2738755"/>
            <wp:effectExtent l="0" t="0" r="12065" b="4445"/>
            <wp:docPr id="49" name="图片 49" descr="设备升级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设备升级-新建任务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1" w:name="_Toc9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2.在线状态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在线状态模块主要展示了设备的在线/离线状态，包括设备ID、设备状态、IP、Port、设备类型和最后通讯时间等信息。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0" name="图片 50" descr="在线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在线状态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2" w:name="_Toc1037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系统管理</w:t>
      </w:r>
      <w:bookmarkEnd w:id="3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系统管理模块是DMS系统中主要进行系统用户管理配置的入口，系统管理模块包含了用户管理和版本说明两个功能模块。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3" w:name="_Toc549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1.用户管理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用户管理模块负责创建DMS的系统用户，在这个模块中对所有的系统用户进行集中管理。用户管理模块展示了账户名称、邮箱和账户权限等信息。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51" name="图片 51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用户管理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新增/编辑用户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：点击新增用户弹出填写新增用户信息的弹窗，填写/修改用户名称、密码、邮箱和选择相应的用户权限即可新增/编辑用户。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删除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点击删除可删除该个用户账号，相关配置权限失效。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44520" cy="2769870"/>
            <wp:effectExtent l="0" t="0" r="5080" b="11430"/>
            <wp:docPr id="52" name="图片 52" descr="用户管理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管理-新增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23845" cy="2764155"/>
            <wp:effectExtent l="0" t="0" r="8255" b="4445"/>
            <wp:docPr id="53" name="图片 53" descr="用户管理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管理-编辑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ROLE_SYS_ADMIN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：系统管理角色，用户用户管理权限；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ROLE_DEV_OPERATION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：设备操作角色，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可以设置设备的参数，比如基准值等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ROLE_PLATFORM_BROWSE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：平台浏览角色，用户浏览权限；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ROLE_ACTUATOR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：执行器角色，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用于调节平台log输出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全选即拥有DMS系统的所有权限。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4" w:name="_Toc1536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2.版本说明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版本说明模块显示了当前DMS的操作系统信息、项目名、版本号、更新记录、项目描述和部署日期。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4" name="图片 54" descr="版本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版本说明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8EC15"/>
    <w:multiLevelType w:val="singleLevel"/>
    <w:tmpl w:val="5938EC1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38ECB8"/>
    <w:multiLevelType w:val="singleLevel"/>
    <w:tmpl w:val="5938ECB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A27DC22"/>
    <w:multiLevelType w:val="singleLevel"/>
    <w:tmpl w:val="5A27DC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38A0"/>
    <w:rsid w:val="00FE010B"/>
    <w:rsid w:val="010E20BF"/>
    <w:rsid w:val="01320A01"/>
    <w:rsid w:val="0133130D"/>
    <w:rsid w:val="01990D24"/>
    <w:rsid w:val="022D5785"/>
    <w:rsid w:val="023570BA"/>
    <w:rsid w:val="02684497"/>
    <w:rsid w:val="03240874"/>
    <w:rsid w:val="047776A4"/>
    <w:rsid w:val="053720F9"/>
    <w:rsid w:val="05DF231F"/>
    <w:rsid w:val="062630B5"/>
    <w:rsid w:val="064F7B07"/>
    <w:rsid w:val="06CC3264"/>
    <w:rsid w:val="08B80667"/>
    <w:rsid w:val="08CE2C67"/>
    <w:rsid w:val="09ED7629"/>
    <w:rsid w:val="0A007665"/>
    <w:rsid w:val="0ACC69FA"/>
    <w:rsid w:val="0B047DE6"/>
    <w:rsid w:val="0B7B220A"/>
    <w:rsid w:val="0BB060C0"/>
    <w:rsid w:val="0C427B7D"/>
    <w:rsid w:val="0C4F1D28"/>
    <w:rsid w:val="0F9E6CFE"/>
    <w:rsid w:val="0FA04090"/>
    <w:rsid w:val="10B3011C"/>
    <w:rsid w:val="10F4087A"/>
    <w:rsid w:val="144D08CD"/>
    <w:rsid w:val="16A931AD"/>
    <w:rsid w:val="175A7D92"/>
    <w:rsid w:val="17BF3CA1"/>
    <w:rsid w:val="1877113D"/>
    <w:rsid w:val="18C5546F"/>
    <w:rsid w:val="198C3E11"/>
    <w:rsid w:val="1B7F49CA"/>
    <w:rsid w:val="1BD21A59"/>
    <w:rsid w:val="1CBC25D6"/>
    <w:rsid w:val="1CCE4141"/>
    <w:rsid w:val="1E942931"/>
    <w:rsid w:val="20BD2C8B"/>
    <w:rsid w:val="226A084E"/>
    <w:rsid w:val="25854E5C"/>
    <w:rsid w:val="260D73E1"/>
    <w:rsid w:val="27BD1887"/>
    <w:rsid w:val="28A134E5"/>
    <w:rsid w:val="29467BCB"/>
    <w:rsid w:val="2A40544E"/>
    <w:rsid w:val="2AE853FB"/>
    <w:rsid w:val="2B224C32"/>
    <w:rsid w:val="2EA81112"/>
    <w:rsid w:val="2EE47449"/>
    <w:rsid w:val="2F17489F"/>
    <w:rsid w:val="2F283B5B"/>
    <w:rsid w:val="2F522832"/>
    <w:rsid w:val="30DE3BCE"/>
    <w:rsid w:val="32335DBF"/>
    <w:rsid w:val="32356222"/>
    <w:rsid w:val="3236456A"/>
    <w:rsid w:val="32803026"/>
    <w:rsid w:val="34980779"/>
    <w:rsid w:val="35427829"/>
    <w:rsid w:val="35B26D91"/>
    <w:rsid w:val="35EE2127"/>
    <w:rsid w:val="37235975"/>
    <w:rsid w:val="373A100D"/>
    <w:rsid w:val="37EA0B54"/>
    <w:rsid w:val="3A965766"/>
    <w:rsid w:val="3AA35FE5"/>
    <w:rsid w:val="3AE743ED"/>
    <w:rsid w:val="3D9B7915"/>
    <w:rsid w:val="3DCC0DE4"/>
    <w:rsid w:val="3E620A6A"/>
    <w:rsid w:val="3E8E6B07"/>
    <w:rsid w:val="3ECC488B"/>
    <w:rsid w:val="3FFB0A73"/>
    <w:rsid w:val="4023367F"/>
    <w:rsid w:val="406B091F"/>
    <w:rsid w:val="41667BD2"/>
    <w:rsid w:val="41F357B0"/>
    <w:rsid w:val="426A367A"/>
    <w:rsid w:val="42747552"/>
    <w:rsid w:val="4313169B"/>
    <w:rsid w:val="439E6B8D"/>
    <w:rsid w:val="44BE2E3C"/>
    <w:rsid w:val="44F75AC2"/>
    <w:rsid w:val="4728392B"/>
    <w:rsid w:val="47667181"/>
    <w:rsid w:val="483B7D46"/>
    <w:rsid w:val="48CC2542"/>
    <w:rsid w:val="49CD04FE"/>
    <w:rsid w:val="49D90296"/>
    <w:rsid w:val="4C384BCB"/>
    <w:rsid w:val="4C9C6286"/>
    <w:rsid w:val="4CB20E54"/>
    <w:rsid w:val="4D973C05"/>
    <w:rsid w:val="4E6A581C"/>
    <w:rsid w:val="4E990E23"/>
    <w:rsid w:val="4EA55E2F"/>
    <w:rsid w:val="4F6A150C"/>
    <w:rsid w:val="51FD7061"/>
    <w:rsid w:val="52305B0F"/>
    <w:rsid w:val="52AC74CF"/>
    <w:rsid w:val="53851551"/>
    <w:rsid w:val="556E14DD"/>
    <w:rsid w:val="565102BA"/>
    <w:rsid w:val="56A37B24"/>
    <w:rsid w:val="58365A29"/>
    <w:rsid w:val="58D55043"/>
    <w:rsid w:val="58F56E90"/>
    <w:rsid w:val="591F60C6"/>
    <w:rsid w:val="5956276E"/>
    <w:rsid w:val="59F70881"/>
    <w:rsid w:val="5B322A94"/>
    <w:rsid w:val="5BF61FCA"/>
    <w:rsid w:val="5C0537B2"/>
    <w:rsid w:val="5C86683A"/>
    <w:rsid w:val="5D011022"/>
    <w:rsid w:val="5D4879BE"/>
    <w:rsid w:val="5D5A54C4"/>
    <w:rsid w:val="5F652861"/>
    <w:rsid w:val="5F6C19BE"/>
    <w:rsid w:val="5F8306CD"/>
    <w:rsid w:val="61942CAE"/>
    <w:rsid w:val="61CB61BF"/>
    <w:rsid w:val="6230339F"/>
    <w:rsid w:val="62995D16"/>
    <w:rsid w:val="62B10C35"/>
    <w:rsid w:val="63A700ED"/>
    <w:rsid w:val="63A806C4"/>
    <w:rsid w:val="641E093D"/>
    <w:rsid w:val="676F441E"/>
    <w:rsid w:val="697C3FB8"/>
    <w:rsid w:val="69B02007"/>
    <w:rsid w:val="6CB20691"/>
    <w:rsid w:val="6D015E37"/>
    <w:rsid w:val="6D2F7AA8"/>
    <w:rsid w:val="6E9529EB"/>
    <w:rsid w:val="6FA7268E"/>
    <w:rsid w:val="6FCA07AD"/>
    <w:rsid w:val="70152506"/>
    <w:rsid w:val="704D1CF3"/>
    <w:rsid w:val="70EB4FB7"/>
    <w:rsid w:val="714348F6"/>
    <w:rsid w:val="71471E1A"/>
    <w:rsid w:val="719D145F"/>
    <w:rsid w:val="76E61D1F"/>
    <w:rsid w:val="77EC0E84"/>
    <w:rsid w:val="780E6BC1"/>
    <w:rsid w:val="79EA3921"/>
    <w:rsid w:val="7A677E99"/>
    <w:rsid w:val="7C177A2E"/>
    <w:rsid w:val="7E05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2017-12-04T01:55:00Z</dcterms:created>
  <dc:creator>北北</dc:creator>
  <cp:lastModifiedBy>北北</cp:lastModifiedBy>
  <dcterms:modified xsi:type="dcterms:W3CDTF">2018-04-08T06:46:42Z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