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spacing w:line="360" w:lineRule="auto"/>
        <w:ind w:leftChars="200"/>
        <w:jc w:val="center"/>
        <w:outlineLvl w:val="1"/>
        <w:rPr>
          <w:rFonts w:hint="eastAsia" w:ascii="黑体" w:hAnsi="黑体" w:eastAsia="黑体" w:cs="黑体"/>
          <w:sz w:val="36"/>
          <w:szCs w:val="36"/>
          <w:lang w:val="en-US" w:eastAsia="zh-CN"/>
        </w:rPr>
      </w:pPr>
      <w:bookmarkStart w:id="0" w:name="_Toc24911"/>
      <w:r>
        <w:rPr>
          <w:rFonts w:hint="eastAsia" w:ascii="黑体" w:hAnsi="黑体" w:eastAsia="黑体" w:cs="黑体"/>
          <w:sz w:val="36"/>
          <w:szCs w:val="36"/>
          <w:lang w:val="en-US" w:eastAsia="zh-CN"/>
        </w:rPr>
        <w:t>POMP V2.3.0新版本更新说明</w:t>
      </w:r>
    </w:p>
    <w:p>
      <w:pPr>
        <w:widowControl w:val="0"/>
        <w:numPr>
          <w:ilvl w:val="0"/>
          <w:numId w:val="1"/>
        </w:numPr>
        <w:spacing w:line="360" w:lineRule="auto"/>
        <w:ind w:left="420" w:leftChars="0" w:firstLine="720" w:firstLineChars="200"/>
        <w:jc w:val="both"/>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菜单调整</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首先说一下菜单的调整，在新版本中，一级菜单9个，二级菜单47个，三级菜单30个。</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取消了菜单：车主管理（一级）、发票管理（一级）、商家反馈（二级）</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新增了菜单：流水记录（二级）、告警管理（二级）、小程序用户管理（二级）、停车场分析（二级、新功能）</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改名的菜单：车场管理（中央值守）、报表管理（车场管理）</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移动的菜单：支付优惠管理、商家券使用流水、商家券发放流水、支付优惠流水、指定车牌告警、告警记录、告警设置、车主信息、月票配置、月票凭证、VIP收入汇总、VIP分月收入汇总、VIP统计报表、储值统计报表、月票收费流水、VIP操作流水、储值扣费流水、进出管理（整个菜单全部）、电子发票报表、报表推送、盘点流水、事件流水、违规流水</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1"/>
        </w:numPr>
        <w:spacing w:line="360" w:lineRule="auto"/>
        <w:ind w:left="420" w:leftChars="0" w:firstLine="720" w:firstLineChars="200"/>
        <w:jc w:val="both"/>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通道进出报表</w:t>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道进出报表进行了数据上的重构，以前是从VEMS那里直接上报到POMP，重构后数据由POMP根据进出管理数据进行线上统计。通道进出报表可以看到停车场各个通道的进出车情况，其中红名单、异常放行、非系统开闸都可以查看到离场的车辆数据详情，通过点击数字就可以打开详情弹窗。</w:t>
      </w:r>
    </w:p>
    <w:p>
      <w:pPr>
        <w:widowControl w:val="0"/>
        <w:numPr>
          <w:ilvl w:val="0"/>
          <w:numId w:val="0"/>
        </w:numPr>
        <w:spacing w:line="360" w:lineRule="auto"/>
        <w:ind w:firstLine="480" w:firstLineChars="200"/>
        <w:jc w:val="center"/>
      </w:pPr>
      <w:r>
        <w:drawing>
          <wp:inline distT="0" distB="0" distL="114300" distR="114300">
            <wp:extent cx="4695190" cy="48380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95190" cy="4838065"/>
                    </a:xfrm>
                    <a:prstGeom prst="rect">
                      <a:avLst/>
                    </a:prstGeom>
                    <a:noFill/>
                    <a:ln w="9525">
                      <a:noFill/>
                    </a:ln>
                  </pic:spPr>
                </pic:pic>
              </a:graphicData>
            </a:graphic>
          </wp:inline>
        </w:drawing>
      </w:r>
    </w:p>
    <w:p>
      <w:pPr>
        <w:widowControl w:val="0"/>
        <w:numPr>
          <w:ilvl w:val="0"/>
          <w:numId w:val="0"/>
        </w:numPr>
        <w:spacing w:line="360" w:lineRule="auto"/>
        <w:ind w:firstLine="480" w:firstLineChars="200"/>
        <w:jc w:val="center"/>
        <w:rPr>
          <w:rFonts w:hint="eastAsia"/>
          <w:lang w:val="en-US" w:eastAsia="zh-CN"/>
        </w:rPr>
      </w:pP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异常放行详情可以查看放行原因、车辆数、累计停放时间、累计损失金额</w:t>
      </w:r>
    </w:p>
    <w:p>
      <w:pPr>
        <w:widowControl w:val="0"/>
        <w:numPr>
          <w:ilvl w:val="0"/>
          <w:numId w:val="0"/>
        </w:numPr>
        <w:spacing w:line="360" w:lineRule="auto"/>
        <w:ind w:firstLine="480" w:firstLineChars="200"/>
        <w:jc w:val="center"/>
        <w:rPr>
          <w:rFonts w:hint="eastAsia" w:ascii="微软雅黑" w:hAnsi="微软雅黑" w:eastAsia="微软雅黑" w:cs="微软雅黑"/>
          <w:b w:val="0"/>
          <w:bCs/>
          <w:kern w:val="2"/>
          <w:sz w:val="24"/>
          <w:szCs w:val="24"/>
          <w:lang w:val="en-US" w:eastAsia="zh-CN" w:bidi="ar-SA"/>
        </w:rPr>
      </w:pPr>
      <w:r>
        <w:drawing>
          <wp:inline distT="0" distB="0" distL="114300" distR="114300">
            <wp:extent cx="5273675" cy="301815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3018155"/>
                    </a:xfrm>
                    <a:prstGeom prst="rect">
                      <a:avLst/>
                    </a:prstGeom>
                    <a:noFill/>
                    <a:ln w="9525">
                      <a:noFill/>
                    </a:ln>
                  </pic:spPr>
                </pic:pic>
              </a:graphicData>
            </a:graphic>
          </wp:inline>
        </w:drawing>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非系统开闸详情可以查看到遥控开闸和跟车过近的车辆数、累计停放时间、累计损失金额</w:t>
      </w:r>
    </w:p>
    <w:p>
      <w:pPr>
        <w:widowControl w:val="0"/>
        <w:numPr>
          <w:ilvl w:val="0"/>
          <w:numId w:val="0"/>
        </w:numPr>
        <w:spacing w:line="360" w:lineRule="auto"/>
        <w:ind w:firstLine="480" w:firstLineChars="200"/>
        <w:jc w:val="center"/>
        <w:rPr>
          <w:rFonts w:hint="eastAsia" w:ascii="微软雅黑" w:hAnsi="微软雅黑" w:eastAsia="微软雅黑" w:cs="微软雅黑"/>
          <w:b w:val="0"/>
          <w:bCs/>
          <w:kern w:val="2"/>
          <w:sz w:val="24"/>
          <w:szCs w:val="24"/>
          <w:lang w:val="en-US" w:eastAsia="zh-CN" w:bidi="ar-SA"/>
        </w:rPr>
      </w:pPr>
      <w:r>
        <w:drawing>
          <wp:inline distT="0" distB="0" distL="114300" distR="114300">
            <wp:extent cx="5265420" cy="3034665"/>
            <wp:effectExtent l="0" t="0" r="1143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5420" cy="3034665"/>
                    </a:xfrm>
                    <a:prstGeom prst="rect">
                      <a:avLst/>
                    </a:prstGeom>
                    <a:noFill/>
                    <a:ln w="9525">
                      <a:noFill/>
                    </a:ln>
                  </pic:spPr>
                </pic:pic>
              </a:graphicData>
            </a:graphic>
          </wp:inline>
        </w:drawing>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红名单详情可以查看到这些红名单车辆的离场记录</w:t>
      </w:r>
    </w:p>
    <w:p>
      <w:pPr>
        <w:widowControl w:val="0"/>
        <w:numPr>
          <w:ilvl w:val="0"/>
          <w:numId w:val="0"/>
        </w:numPr>
        <w:spacing w:line="360" w:lineRule="auto"/>
        <w:ind w:firstLine="480" w:firstLineChars="200"/>
        <w:jc w:val="center"/>
        <w:rPr>
          <w:rFonts w:hint="eastAsia" w:ascii="微软雅黑" w:hAnsi="微软雅黑" w:eastAsia="微软雅黑" w:cs="微软雅黑"/>
          <w:b w:val="0"/>
          <w:bCs/>
          <w:kern w:val="2"/>
          <w:sz w:val="24"/>
          <w:szCs w:val="24"/>
          <w:lang w:val="en-US" w:eastAsia="zh-CN" w:bidi="ar-SA"/>
        </w:rPr>
      </w:pPr>
      <w:r>
        <w:drawing>
          <wp:inline distT="0" distB="0" distL="114300" distR="114300">
            <wp:extent cx="5269230" cy="3056255"/>
            <wp:effectExtent l="0" t="0" r="762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056255"/>
                    </a:xfrm>
                    <a:prstGeom prst="rect">
                      <a:avLst/>
                    </a:prstGeom>
                    <a:noFill/>
                    <a:ln w="9525">
                      <a:noFill/>
                    </a:ln>
                  </pic:spPr>
                </pic:pic>
              </a:graphicData>
            </a:graphic>
          </wp:inline>
        </w:drawing>
      </w:r>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firstLine="480" w:firstLineChars="200"/>
        <w:jc w:val="both"/>
        <w:rPr>
          <w:rFonts w:hint="eastAsia" w:ascii="黑体" w:hAnsi="黑体" w:eastAsia="黑体" w:cs="黑体"/>
          <w:sz w:val="36"/>
          <w:szCs w:val="36"/>
          <w:lang w:val="en-US" w:eastAsia="zh-CN"/>
        </w:rPr>
      </w:pPr>
      <w:r>
        <w:rPr>
          <w:rFonts w:hint="eastAsia" w:ascii="微软雅黑" w:hAnsi="微软雅黑" w:eastAsia="微软雅黑" w:cs="微软雅黑"/>
          <w:b w:val="0"/>
          <w:bCs/>
          <w:kern w:val="2"/>
          <w:sz w:val="24"/>
          <w:szCs w:val="24"/>
          <w:lang w:val="en-US" w:eastAsia="zh-CN" w:bidi="ar-SA"/>
        </w:rPr>
        <w:t>支持导出弹窗中的数据。</w:t>
      </w:r>
    </w:p>
    <w:p>
      <w:pPr>
        <w:widowControl w:val="0"/>
        <w:numPr>
          <w:ilvl w:val="0"/>
          <w:numId w:val="1"/>
        </w:numPr>
        <w:spacing w:line="360" w:lineRule="auto"/>
        <w:ind w:left="420" w:leftChars="0" w:firstLine="720" w:firstLineChars="200"/>
        <w:jc w:val="both"/>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月票管理</w:t>
      </w:r>
      <w:bookmarkEnd w:id="0"/>
    </w:p>
    <w:p>
      <w:pPr>
        <w:widowControl w:val="0"/>
        <w:numPr>
          <w:ilvl w:val="0"/>
          <w:numId w:val="0"/>
        </w:numPr>
        <w:spacing w:line="360" w:lineRule="auto"/>
        <w:ind w:firstLine="480" w:firstLineChars="20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月票是停车场的一种付费方式，管理员可以在月票管理设置具体的月票规则，用户根据月票的类型规则去进行停车，方便用户快速进出停车场。如一次性交完这个月的费用，然后可以有限次或无限次地使用停车位。</w:t>
      </w:r>
    </w:p>
    <w:p>
      <w:pPr>
        <w:widowControl w:val="0"/>
        <w:numPr>
          <w:ilvl w:val="0"/>
          <w:numId w:val="0"/>
        </w:numPr>
        <w:spacing w:line="360" w:lineRule="auto"/>
        <w:ind w:firstLine="562" w:firstLineChars="200"/>
        <w:jc w:val="both"/>
        <w:rPr>
          <w:rFonts w:hint="eastAsia" w:ascii="黑体" w:hAnsi="黑体" w:eastAsia="黑体" w:cs="黑体"/>
          <w:color w:val="1F4E79" w:themeColor="accent1" w:themeShade="80"/>
          <w:sz w:val="28"/>
          <w:szCs w:val="28"/>
          <w:lang w:val="en-US" w:eastAsia="zh-CN"/>
        </w:rPr>
      </w:pPr>
      <w:r>
        <w:rPr>
          <w:rFonts w:hint="eastAsia" w:ascii="黑体" w:hAnsi="黑体" w:eastAsia="黑体" w:cs="黑体"/>
          <w:b/>
          <w:bCs/>
          <w:i w:val="0"/>
          <w:iCs w:val="0"/>
          <w:color w:val="1F4E79" w:themeColor="accent1" w:themeShade="80"/>
          <w:sz w:val="28"/>
          <w:szCs w:val="28"/>
          <w:lang w:val="en-US" w:eastAsia="zh-CN"/>
        </w:rPr>
        <w:t>名词及字段解释</w:t>
      </w:r>
    </w:p>
    <w:p>
      <w:pPr>
        <w:numPr>
          <w:ilvl w:val="0"/>
          <w:numId w:val="2"/>
        </w:numPr>
        <w:ind w:left="420" w:leftChars="0" w:firstLine="480" w:firstLineChars="20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对内月票</w:t>
      </w:r>
      <w:r>
        <w:rPr>
          <w:rFonts w:hint="eastAsia" w:ascii="微软雅黑" w:hAnsi="微软雅黑" w:eastAsia="微软雅黑" w:cs="微软雅黑"/>
          <w:color w:val="2E75B6" w:themeColor="accent1" w:themeShade="BF"/>
          <w:lang w:val="en-US" w:eastAsia="zh-CN"/>
        </w:rPr>
        <w:t>：对内月票是针对公司内部的员工人员进行设置的一种月票规则，通常会比对外月票更优惠。</w:t>
      </w:r>
    </w:p>
    <w:p>
      <w:pPr>
        <w:numPr>
          <w:ilvl w:val="0"/>
          <w:numId w:val="2"/>
        </w:numPr>
        <w:ind w:left="420" w:leftChars="0" w:firstLine="480" w:firstLineChars="200"/>
        <w:rPr>
          <w:rFonts w:hint="eastAsia" w:ascii="微软雅黑" w:hAnsi="微软雅黑" w:eastAsia="微软雅黑" w:cs="微软雅黑"/>
          <w:color w:val="2E75B6" w:themeColor="accent1" w:themeShade="BF"/>
          <w:lang w:val="en-US" w:eastAsia="zh-CN"/>
        </w:rPr>
      </w:pPr>
      <w:r>
        <w:rPr>
          <w:rFonts w:hint="eastAsia" w:ascii="微软雅黑" w:hAnsi="微软雅黑" w:eastAsia="微软雅黑" w:cs="微软雅黑"/>
          <w:b/>
          <w:bCs/>
          <w:lang w:val="en-US" w:eastAsia="zh-CN"/>
        </w:rPr>
        <w:t>对外月票</w:t>
      </w:r>
      <w:r>
        <w:rPr>
          <w:rFonts w:hint="eastAsia" w:ascii="微软雅黑" w:hAnsi="微软雅黑" w:eastAsia="微软雅黑" w:cs="微软雅黑"/>
          <w:color w:val="2E75B6" w:themeColor="accent1" w:themeShade="BF"/>
          <w:lang w:val="en-US" w:eastAsia="zh-CN"/>
        </w:rPr>
        <w:t>：针对外来人员的停车月票规则，办理后可以在规则内使用相应停车位。</w:t>
      </w:r>
    </w:p>
    <w:p>
      <w:pPr>
        <w:rPr>
          <w:rFonts w:hint="eastAsia" w:eastAsiaTheme="minorEastAsia"/>
          <w:lang w:eastAsia="zh-CN"/>
        </w:rPr>
      </w:pPr>
    </w:p>
    <w:p>
      <w:pPr>
        <w:rPr>
          <w:rFonts w:hint="eastAsia"/>
          <w:lang w:val="en-US" w:eastAsia="zh-CN"/>
        </w:rPr>
      </w:pPr>
      <w:r>
        <w:rPr>
          <w:rFonts w:hint="eastAsia"/>
          <w:lang w:eastAsia="zh-CN"/>
        </w:rPr>
        <w:t>新版本当中，创建月票时不需要再创建</w:t>
      </w:r>
      <w:r>
        <w:rPr>
          <w:rFonts w:hint="eastAsia"/>
          <w:lang w:val="en-US" w:eastAsia="zh-CN"/>
        </w:rPr>
        <w:t>VIP，将由系统自动创建当前月票的VIP到所选的停车场当中。创建月票所要填写基础资料与旧版的创建月票是一样的。</w:t>
      </w:r>
    </w:p>
    <w:p>
      <w:pPr>
        <w:jc w:val="center"/>
      </w:pPr>
      <w:r>
        <w:drawing>
          <wp:inline distT="0" distB="0" distL="114300" distR="114300">
            <wp:extent cx="2809240" cy="2447925"/>
            <wp:effectExtent l="0" t="0" r="1016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809240" cy="2447925"/>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旧版是自下而上</w:t>
      </w:r>
    </w:p>
    <w:p>
      <w:pPr>
        <w:jc w:val="center"/>
        <w:rPr>
          <w:rFonts w:hint="eastAsia"/>
          <w:lang w:val="en-US" w:eastAsia="zh-CN"/>
        </w:rPr>
      </w:pPr>
    </w:p>
    <w:p>
      <w:pPr>
        <w:jc w:val="center"/>
      </w:pPr>
      <w:r>
        <w:drawing>
          <wp:inline distT="0" distB="0" distL="114300" distR="114300">
            <wp:extent cx="2875915" cy="22383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2875915" cy="2238375"/>
                    </a:xfrm>
                    <a:prstGeom prst="rect">
                      <a:avLst/>
                    </a:prstGeom>
                    <a:noFill/>
                    <a:ln w="9525">
                      <a:noFill/>
                    </a:ln>
                  </pic:spPr>
                </pic:pic>
              </a:graphicData>
            </a:graphic>
          </wp:inline>
        </w:drawing>
      </w:r>
    </w:p>
    <w:p>
      <w:pPr>
        <w:jc w:val="center"/>
        <w:rPr>
          <w:rFonts w:hint="eastAsia"/>
          <w:lang w:eastAsia="zh-CN"/>
        </w:rPr>
      </w:pPr>
      <w:r>
        <w:rPr>
          <w:rFonts w:hint="eastAsia"/>
          <w:lang w:eastAsia="zh-CN"/>
        </w:rPr>
        <w:t>新版是自上而下</w:t>
      </w:r>
    </w:p>
    <w:p>
      <w:pPr>
        <w:jc w:val="center"/>
        <w:rPr>
          <w:rFonts w:hint="eastAsia"/>
          <w:lang w:val="en-US" w:eastAsia="zh-CN"/>
        </w:rPr>
      </w:pPr>
    </w:p>
    <w:p>
      <w:pPr>
        <w:rPr>
          <w:rFonts w:hint="eastAsia"/>
          <w:lang w:val="en-US" w:eastAsia="zh-CN"/>
        </w:rPr>
      </w:pPr>
      <w:r>
        <w:rPr>
          <w:rFonts w:hint="eastAsia"/>
          <w:lang w:val="en-US" w:eastAsia="zh-CN"/>
        </w:rPr>
        <w:t>新版本的月票当中，多了一个“车场类型”的概念，“云停车场”就是智泊云（公司新发展战略，对应的产品是小程序），“传统停车场”就是相对于“云停车场”而言的。</w:t>
      </w:r>
    </w:p>
    <w:p>
      <w:pPr>
        <w:jc w:val="center"/>
      </w:pPr>
      <w:r>
        <w:drawing>
          <wp:inline distT="0" distB="0" distL="114300" distR="114300">
            <wp:extent cx="2646680" cy="2802890"/>
            <wp:effectExtent l="0" t="0" r="127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646680" cy="2802890"/>
                    </a:xfrm>
                    <a:prstGeom prst="rect">
                      <a:avLst/>
                    </a:prstGeom>
                    <a:noFill/>
                    <a:ln w="9525">
                      <a:noFill/>
                    </a:ln>
                  </pic:spPr>
                </pic:pic>
              </a:graphicData>
            </a:graphic>
          </wp:inline>
        </w:drawing>
      </w:r>
    </w:p>
    <w:p>
      <w:pPr>
        <w:jc w:val="center"/>
        <w:rPr>
          <w:rFonts w:hint="eastAsia"/>
          <w:lang w:val="en-US" w:eastAsia="zh-CN"/>
        </w:rPr>
      </w:pPr>
    </w:p>
    <w:p>
      <w:pPr>
        <w:jc w:val="both"/>
        <w:rPr>
          <w:rFonts w:hint="eastAsia"/>
          <w:lang w:val="en-US" w:eastAsia="zh-CN"/>
        </w:rPr>
      </w:pPr>
      <w:r>
        <w:rPr>
          <w:rFonts w:hint="eastAsia"/>
          <w:lang w:val="en-US" w:eastAsia="zh-CN"/>
        </w:rPr>
        <w:t>新版本当中有一个高级配置，这个高级配置就是以前的VIP类型，现在两者融合在一起了，创建月票的时候，高级配置里面都会有默认值，所以理论上不需要填写。</w:t>
      </w:r>
    </w:p>
    <w:p>
      <w:pPr>
        <w:jc w:val="center"/>
      </w:pPr>
      <w:r>
        <w:drawing>
          <wp:inline distT="0" distB="0" distL="114300" distR="114300">
            <wp:extent cx="5267960" cy="3782695"/>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7960" cy="3782695"/>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如果车场类型是“云停车场”，创建月票时可以配置这个月票的“显示及语音”（“传统停车场”不能配置），配置之后，相应的月票车辆进场时就会按照里面的设置进行播报显示。有默认值，支持自定义配置，不过要根据通配符的规则来进行（由于当前版本没有云停车场，所以不显示通配符）</w:t>
      </w:r>
    </w:p>
    <w:p>
      <w:pPr>
        <w:jc w:val="both"/>
        <w:rPr>
          <w:rFonts w:hint="eastAsia"/>
          <w:lang w:val="en-US" w:eastAsia="zh-CN"/>
        </w:rPr>
      </w:pPr>
      <w:r>
        <w:drawing>
          <wp:inline distT="0" distB="0" distL="114300" distR="114300">
            <wp:extent cx="5272405" cy="3748405"/>
            <wp:effectExtent l="0" t="0" r="444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2405" cy="3748405"/>
                    </a:xfrm>
                    <a:prstGeom prst="rect">
                      <a:avLst/>
                    </a:prstGeom>
                    <a:noFill/>
                    <a:ln w="9525">
                      <a:noFill/>
                    </a:ln>
                  </pic:spPr>
                </pic:pic>
              </a:graphicData>
            </a:graphic>
          </wp:inline>
        </w:drawing>
      </w:r>
    </w:p>
    <w:p>
      <w:pPr>
        <w:jc w:val="both"/>
        <w:rPr>
          <w:rFonts w:hint="eastAsia"/>
          <w:lang w:val="en-US" w:eastAsia="zh-CN"/>
        </w:rPr>
      </w:pPr>
    </w:p>
    <w:p>
      <w:pPr>
        <w:widowControl w:val="0"/>
        <w:numPr>
          <w:ilvl w:val="0"/>
          <w:numId w:val="1"/>
        </w:numPr>
        <w:spacing w:line="360" w:lineRule="auto"/>
        <w:ind w:left="420" w:leftChars="0" w:firstLine="720" w:firstLineChars="200"/>
        <w:jc w:val="both"/>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停车场允许多选</w:t>
      </w:r>
    </w:p>
    <w:p>
      <w:pPr>
        <w:jc w:val="both"/>
        <w:rPr>
          <w:rFonts w:hint="eastAsia"/>
          <w:lang w:val="en-US" w:eastAsia="zh-CN"/>
        </w:rPr>
      </w:pPr>
      <w:r>
        <w:rPr>
          <w:rFonts w:hint="eastAsia"/>
          <w:lang w:val="en-US" w:eastAsia="zh-CN"/>
        </w:rPr>
        <w:t>新版本当中，报表管理和进出管理的菜单都支持停车场多选。</w:t>
      </w:r>
    </w:p>
    <w:p>
      <w:pPr>
        <w:jc w:val="center"/>
        <w:rPr>
          <w:rFonts w:hint="eastAsia"/>
          <w:lang w:val="en-US" w:eastAsia="zh-CN"/>
        </w:rPr>
      </w:pPr>
      <w:r>
        <w:drawing>
          <wp:inline distT="0" distB="0" distL="114300" distR="114300">
            <wp:extent cx="2894965" cy="36760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894965" cy="3676015"/>
                    </a:xfrm>
                    <a:prstGeom prst="rect">
                      <a:avLst/>
                    </a:prstGeom>
                    <a:noFill/>
                    <a:ln w="9525">
                      <a:noFill/>
                    </a:ln>
                  </pic:spPr>
                </pic:pic>
              </a:graphicData>
            </a:graphic>
          </wp:inline>
        </w:drawing>
      </w:r>
    </w:p>
    <w:p>
      <w:pPr>
        <w:jc w:val="both"/>
        <w:rPr>
          <w:rFonts w:hint="eastAsia"/>
          <w:lang w:val="en-US" w:eastAsia="zh-CN"/>
        </w:rPr>
      </w:pPr>
    </w:p>
    <w:p>
      <w:pPr>
        <w:widowControl w:val="0"/>
        <w:numPr>
          <w:ilvl w:val="0"/>
          <w:numId w:val="1"/>
        </w:numPr>
        <w:spacing w:line="360" w:lineRule="auto"/>
        <w:ind w:left="420" w:leftChars="0" w:firstLine="720" w:firstLineChars="200"/>
        <w:jc w:val="both"/>
        <w:outlineLvl w:val="1"/>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统计分析</w:t>
      </w:r>
    </w:p>
    <w:p>
      <w:pPr>
        <w:jc w:val="both"/>
        <w:rPr>
          <w:rFonts w:hint="eastAsia"/>
          <w:lang w:val="en-US" w:eastAsia="zh-CN"/>
        </w:rPr>
      </w:pPr>
      <w:r>
        <w:rPr>
          <w:rFonts w:hint="eastAsia"/>
          <w:lang w:val="en-US" w:eastAsia="zh-CN"/>
        </w:rPr>
        <w:t>这次统计分析对商户总览和停车场流量分析和停车场时长分析进行了改进。换了个插件对图表进行展示，不再使用帆软（插件）。</w:t>
      </w:r>
    </w:p>
    <w:p>
      <w:pPr>
        <w:jc w:val="both"/>
        <w:rPr>
          <w:rFonts w:hint="eastAsia"/>
          <w:lang w:val="en-US" w:eastAsia="zh-CN"/>
        </w:rPr>
      </w:pPr>
      <w:r>
        <w:rPr>
          <w:rFonts w:hint="eastAsia"/>
          <w:lang w:val="en-US" w:eastAsia="zh-CN"/>
        </w:rPr>
        <w:t>其中商户总览仅改变了图表插件，停车场流量分析与停车场时长分析合并成了停车场分析。以前的功能点都保留起来了。</w:t>
      </w:r>
    </w:p>
    <w:p>
      <w:pPr>
        <w:jc w:val="both"/>
      </w:pPr>
      <w:r>
        <w:drawing>
          <wp:inline distT="0" distB="0" distL="114300" distR="114300">
            <wp:extent cx="5262880" cy="3002915"/>
            <wp:effectExtent l="0" t="0" r="1397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2880" cy="300291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进场车辆：车场统计时间段内的进场车辆累计，单位：辆</w:t>
      </w:r>
    </w:p>
    <w:p>
      <w:pPr>
        <w:jc w:val="both"/>
        <w:rPr>
          <w:rFonts w:hint="eastAsia"/>
          <w:lang w:val="en-US" w:eastAsia="zh-CN"/>
        </w:rPr>
      </w:pPr>
      <w:r>
        <w:rPr>
          <w:rFonts w:hint="eastAsia"/>
          <w:lang w:val="en-US" w:eastAsia="zh-CN"/>
        </w:rPr>
        <w:t>离场车辆：车场统计时间段内的离场车辆累计，单位：辆</w:t>
      </w:r>
    </w:p>
    <w:p>
      <w:pPr>
        <w:jc w:val="both"/>
        <w:rPr>
          <w:rFonts w:hint="eastAsia"/>
          <w:lang w:val="en-US" w:eastAsia="zh-CN"/>
        </w:rPr>
      </w:pPr>
      <w:r>
        <w:rPr>
          <w:rFonts w:hint="eastAsia"/>
          <w:lang w:val="en-US" w:eastAsia="zh-CN"/>
        </w:rPr>
        <w:t>进场车辆高峰值：车场统计时间段内的进场车辆的高峰值（最大值），单位：辆</w:t>
      </w:r>
    </w:p>
    <w:p>
      <w:pPr>
        <w:jc w:val="both"/>
        <w:rPr>
          <w:rFonts w:hint="eastAsia"/>
          <w:lang w:val="en-US" w:eastAsia="zh-CN"/>
        </w:rPr>
      </w:pPr>
      <w:r>
        <w:rPr>
          <w:rFonts w:hint="eastAsia"/>
          <w:lang w:val="en-US" w:eastAsia="zh-CN"/>
        </w:rPr>
        <w:t>停车最多分布时长：车场内停车最多的时长分布，运营商可根据这个值去进行收费决策。如：很多车辆都是停10分钟，则10分钟内免费。</w:t>
      </w:r>
    </w:p>
    <w:p>
      <w:pPr>
        <w:jc w:val="both"/>
        <w:rPr>
          <w:rFonts w:hint="eastAsia"/>
          <w:lang w:val="en-US" w:eastAsia="zh-CN"/>
        </w:rPr>
      </w:pPr>
    </w:p>
    <w:p>
      <w:pPr>
        <w:jc w:val="both"/>
      </w:pPr>
      <w:r>
        <w:drawing>
          <wp:inline distT="0" distB="0" distL="114300" distR="114300">
            <wp:extent cx="5270500" cy="2759075"/>
            <wp:effectExtent l="0" t="0" r="635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70500" cy="2759075"/>
                    </a:xfrm>
                    <a:prstGeom prst="rect">
                      <a:avLst/>
                    </a:prstGeom>
                    <a:noFill/>
                    <a:ln w="9525">
                      <a:noFill/>
                    </a:ln>
                  </pic:spPr>
                </pic:pic>
              </a:graphicData>
            </a:graphic>
          </wp:inline>
        </w:drawing>
      </w:r>
    </w:p>
    <w:p>
      <w:pPr>
        <w:jc w:val="both"/>
        <w:rPr>
          <w:rFonts w:hint="eastAsia" w:ascii="黑体" w:hAnsi="黑体" w:eastAsia="黑体" w:cs="黑体"/>
          <w:sz w:val="36"/>
          <w:szCs w:val="36"/>
          <w:lang w:val="en-US" w:eastAsia="zh-CN"/>
        </w:rPr>
      </w:pPr>
      <w:r>
        <w:rPr>
          <w:rFonts w:hint="eastAsia"/>
          <w:lang w:eastAsia="zh-CN"/>
        </w:rPr>
        <w:t>由于技术的原因（其他运营商没有所属区域），目前商户总览权限不开放给其他运营商，只有我们艾科才能看到。</w:t>
      </w:r>
      <w:bookmarkStart w:id="1" w:name="_GoBack"/>
      <w:bookmarkEnd w:id="1"/>
    </w:p>
    <w:p>
      <w:pPr>
        <w:jc w:val="both"/>
        <w:rPr>
          <w:rFonts w:hint="eastAsia"/>
          <w:lang w:val="en-US" w:eastAsia="zh-CN"/>
        </w:rPr>
      </w:pPr>
    </w:p>
    <w:p>
      <w:pPr>
        <w:jc w:val="center"/>
      </w:pPr>
    </w:p>
    <w:p>
      <w:pPr>
        <w:jc w:val="both"/>
      </w:pPr>
    </w:p>
    <w:p>
      <w:pPr>
        <w:jc w:val="both"/>
        <w:rPr>
          <w:rFonts w:hint="eastAsia" w:eastAsiaTheme="minorEastAsia"/>
          <w:lang w:val="en-US" w:eastAsia="zh-CN"/>
        </w:rPr>
      </w:pPr>
    </w:p>
    <w:p>
      <w:pPr>
        <w:jc w:val="both"/>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Wingdings">
    <w:panose1 w:val="05000000000000000000"/>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rinda">
    <w:panose1 w:val="020B0502040204020203"/>
    <w:charset w:val="00"/>
    <w:family w:val="auto"/>
    <w:pitch w:val="default"/>
    <w:sig w:usb0="00010003" w:usb1="00000000" w:usb2="00000000" w:usb3="00000000" w:csb0="00000001" w:csb1="00000000"/>
  </w:font>
  <w:font w:name="冬青黑体简体中文 W6">
    <w:altName w:val="黑体"/>
    <w:panose1 w:val="020B0600000000000000"/>
    <w:charset w:val="86"/>
    <w:family w:val="auto"/>
    <w:pitch w:val="default"/>
    <w:sig w:usb0="00000000" w:usb1="00000000" w:usb2="00000016" w:usb3="00000000" w:csb0="00060007" w:csb1="00000000"/>
  </w:font>
  <w:font w:name="BatangChe">
    <w:panose1 w:val="02030609000101010101"/>
    <w:charset w:val="81"/>
    <w:family w:val="auto"/>
    <w:pitch w:val="default"/>
    <w:sig w:usb0="B00002AF" w:usb1="69D77CFB" w:usb2="00000030" w:usb3="00000000" w:csb0="4008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vo">
    <w:panose1 w:val="02000000000000000000"/>
    <w:charset w:val="00"/>
    <w:family w:val="auto"/>
    <w:pitch w:val="default"/>
    <w:sig w:usb0="800000A7" w:usb1="00000041" w:usb2="00000000" w:usb3="00000000" w:csb0="20000111" w:csb1="40000000"/>
  </w:font>
  <w:font w:name="Axure Handwriting">
    <w:panose1 w:val="020B0402020200020204"/>
    <w:charset w:val="00"/>
    <w:family w:val="auto"/>
    <w:pitch w:val="default"/>
    <w:sig w:usb0="800000AF" w:usb1="4000204A" w:usb2="00000000" w:usb3="00000000" w:csb0="00000001"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Euphemia">
    <w:panose1 w:val="020B0503040102020104"/>
    <w:charset w:val="00"/>
    <w:family w:val="auto"/>
    <w:pitch w:val="default"/>
    <w:sig w:usb0="8000006F" w:usb1="0000004A" w:usb2="00002000" w:usb3="00000000" w:csb0="00000001" w:csb1="00000000"/>
  </w:font>
  <w:font w:name="Impact">
    <w:panose1 w:val="020B0806030902050204"/>
    <w:charset w:val="00"/>
    <w:family w:val="auto"/>
    <w:pitch w:val="default"/>
    <w:sig w:usb0="00000287" w:usb1="00000000" w:usb2="00000000" w:usb3="00000000" w:csb0="2000009F" w:csb1="DFD70000"/>
  </w:font>
  <w:font w:name="Indie Flower">
    <w:panose1 w:val="02000000000000000000"/>
    <w:charset w:val="00"/>
    <w:family w:val="auto"/>
    <w:pitch w:val="default"/>
    <w:sig w:usb0="A000002F" w:usb1="5000004A" w:usb2="00000000" w:usb3="00000000" w:csb0="00000093"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Uighur">
    <w:panose1 w:val="02000000000000000000"/>
    <w:charset w:val="00"/>
    <w:family w:val="auto"/>
    <w:pitch w:val="default"/>
    <w:sig w:usb0="00002003" w:usb1="80000000" w:usb2="00000008" w:usb3="00000000" w:csb0="00000041" w:csb1="00000000"/>
  </w:font>
  <w:font w:name="Segoe UI Symbol">
    <w:panose1 w:val="020B0502040204020203"/>
    <w:charset w:val="00"/>
    <w:family w:val="auto"/>
    <w:pitch w:val="default"/>
    <w:sig w:usb0="8000006F" w:usb1="1200FBEF" w:usb2="0004C000" w:usb3="00000000" w:csb0="00000001" w:csb1="4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冬青黑体简体中文 W3">
    <w:altName w:val="黑体"/>
    <w:panose1 w:val="020B0300000000000000"/>
    <w:charset w:val="86"/>
    <w:family w:val="auto"/>
    <w:pitch w:val="default"/>
    <w:sig w:usb0="00000000" w:usb1="00000000" w:usb2="00000016" w:usb3="00000000" w:csb0="00060007"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Yu Gothic UI">
    <w:altName w:val="Meiryo UI"/>
    <w:panose1 w:val="020B0500000000000000"/>
    <w:charset w:val="80"/>
    <w:family w:val="auto"/>
    <w:pitch w:val="default"/>
    <w:sig w:usb0="00000000" w:usb1="00000000" w:usb2="00000016" w:usb3="00000000" w:csb0="2002009F" w:csb1="00000000"/>
  </w:font>
  <w:font w:name="Yu Gothic UI Semibold">
    <w:altName w:val="Meiryo UI"/>
    <w:panose1 w:val="020B0700000000000000"/>
    <w:charset w:val="80"/>
    <w:family w:val="auto"/>
    <w:pitch w:val="default"/>
    <w:sig w:usb0="00000000" w:usb1="00000000" w:usb2="00000016" w:usb3="00000000" w:csb0="2002009F" w:csb1="00000000"/>
  </w:font>
  <w:font w:name="Hiragino Sans GB">
    <w:altName w:val="Segoe Print"/>
    <w:panose1 w:val="00000000000000000000"/>
    <w:charset w:val="00"/>
    <w:family w:val="auto"/>
    <w:pitch w:val="default"/>
    <w:sig w:usb0="00000000" w:usb1="00000000" w:usb2="00000000" w:usb3="00000000" w:csb0="00000000" w:csb1="00000000"/>
  </w:font>
  <w:font w:name="宋?">
    <w:altName w:val="宋体"/>
    <w:panose1 w:val="00000000000000000000"/>
    <w:charset w:val="00"/>
    <w:family w:val="auto"/>
    <w:pitch w:val="default"/>
    <w:sig w:usb0="00000000" w:usb1="00000000" w:usb2="00000000" w:usb3="00000000" w:csb0="00000001" w:csb1="00000000"/>
  </w:font>
  <w:font w:name="Arial Normal">
    <w:altName w:val="Arial"/>
    <w:panose1 w:val="00000000000000000000"/>
    <w:charset w:val="00"/>
    <w:family w:val="auto"/>
    <w:pitch w:val="default"/>
    <w:sig w:usb0="00000000" w:usb1="00000000" w:usb2="00000000" w:usb3="00000000" w:csb0="00000000" w:csb1="00000000"/>
  </w:font>
  <w:font w:name="Meiryo UI">
    <w:panose1 w:val="020B0604030504040204"/>
    <w:charset w:val="80"/>
    <w:family w:val="auto"/>
    <w:pitch w:val="default"/>
    <w:sig w:usb0="E10102FF" w:usb1="EAC7FFFF" w:usb2="00010012" w:usb3="00000000" w:csb0="6002009F" w:csb1="DFD7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Microsoft YaHei UI">
    <w:altName w:val="宋体"/>
    <w:panose1 w:val="020B0503020204020204"/>
    <w:charset w:val="86"/>
    <w:family w:val="auto"/>
    <w:pitch w:val="default"/>
    <w:sig w:usb0="00000000" w:usb1="00000000" w:usb2="00000016" w:usb3="00000000" w:csb0="0004001F" w:csb1="00000000"/>
  </w:font>
  <w:font w:name="DengXian">
    <w:altName w:val="宋体"/>
    <w:panose1 w:val="00000000000000000000"/>
    <w:charset w:val="86"/>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Meiryo">
    <w:panose1 w:val="020B0604030504040204"/>
    <w:charset w:val="80"/>
    <w:family w:val="auto"/>
    <w:pitch w:val="default"/>
    <w:sig w:usb0="E10102FF" w:usb1="EAC7FFFF" w:usb2="00010012" w:usb3="00000000" w:csb0="6002009F" w:csb1="DFD70000"/>
  </w:font>
  <w:font w:name="Webdings">
    <w:panose1 w:val="05030102010509060703"/>
    <w:charset w:val="00"/>
    <w:family w:val="auto"/>
    <w:pitch w:val="default"/>
    <w:sig w:usb0="00000000" w:usb1="00000000" w:usb2="00000000" w:usb3="00000000" w:csb0="80000000" w:csb1="00000000"/>
  </w:font>
  <w:font w:name="Segoe UI Semibold">
    <w:panose1 w:val="020B0702040204020203"/>
    <w:charset w:val="00"/>
    <w:family w:val="auto"/>
    <w:pitch w:val="default"/>
    <w:sig w:usb0="E00002FF" w:usb1="4000A47B" w:usb2="00000001" w:usb3="00000000" w:csb0="2000019F" w:csb1="00000000"/>
  </w:font>
  <w:font w:name="MoolBoran">
    <w:panose1 w:val="020B0100010101010101"/>
    <w:charset w:val="00"/>
    <w:family w:val="auto"/>
    <w:pitch w:val="default"/>
    <w:sig w:usb0="8000000F" w:usb1="0000204A" w:usb2="00010000" w:usb3="00000000" w:csb0="00000001" w:csb1="0000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eelawadee">
    <w:panose1 w:val="020B0502040204020203"/>
    <w:charset w:val="00"/>
    <w:family w:val="auto"/>
    <w:pitch w:val="default"/>
    <w:sig w:usb0="810000AF" w:usb1="4000204B" w:usb2="00000000" w:usb3="00000000" w:csb0="20010001" w:csb1="00000000"/>
  </w:font>
  <w:font w:name="Gabriola">
    <w:panose1 w:val="04040605051002020D02"/>
    <w:charset w:val="00"/>
    <w:family w:val="auto"/>
    <w:pitch w:val="default"/>
    <w:sig w:usb0="E00002EF" w:usb1="5000204B" w:usb2="00000000" w:usb3="00000000" w:csb0="2000009F" w:csb1="00000000"/>
  </w:font>
  <w:font w:name="CordiaUPC">
    <w:panose1 w:val="020B0304020202020204"/>
    <w:charset w:val="00"/>
    <w:family w:val="auto"/>
    <w:pitch w:val="default"/>
    <w:sig w:usb0="81000003" w:usb1="00000000" w:usb2="00000000" w:usb3="00000000" w:csb0="00010001" w:csb1="00000000"/>
  </w:font>
  <w:font w:name="Simplified Arabic Fixed">
    <w:panose1 w:val="02070309020205020404"/>
    <w:charset w:val="00"/>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Roboto Condensed">
    <w:panose1 w:val="02000000000000000000"/>
    <w:charset w:val="00"/>
    <w:family w:val="auto"/>
    <w:pitch w:val="default"/>
    <w:sig w:usb0="E0000AFF" w:usb1="5000217F" w:usb2="00000021" w:usb3="00000000" w:csb0="2000019F" w:csb1="00000000"/>
  </w:font>
  <w:font w:name="Poiret One">
    <w:panose1 w:val="02000000000000000000"/>
    <w:charset w:val="00"/>
    <w:family w:val="auto"/>
    <w:pitch w:val="default"/>
    <w:sig w:usb0="A000022F" w:usb1="5000004A" w:usb2="00000000" w:usb3="00000000" w:csb0="00000097" w:csb1="00000000"/>
  </w:font>
  <w:font w:name="Palatino Linotype">
    <w:panose1 w:val="02040502050505030304"/>
    <w:charset w:val="00"/>
    <w:family w:val="auto"/>
    <w:pitch w:val="default"/>
    <w:sig w:usb0="E0000287" w:usb1="40000013" w:usb2="00000000" w:usb3="00000000" w:csb0="2000019F" w:csb1="00000000"/>
  </w:font>
  <w:font w:name="Microsoft New Tai Lue">
    <w:panose1 w:val="020B0502040204020203"/>
    <w:charset w:val="00"/>
    <w:family w:val="auto"/>
    <w:pitch w:val="default"/>
    <w:sig w:usb0="00000003" w:usb1="00000000" w:usb2="80000000" w:usb3="00000000" w:csb0="00000001" w:csb1="00000000"/>
  </w:font>
  <w:font w:name="Lobster">
    <w:panose1 w:val="02000506000000020003"/>
    <w:charset w:val="00"/>
    <w:family w:val="auto"/>
    <w:pitch w:val="default"/>
    <w:sig w:usb0="A00002FF" w:usb1="5000205B" w:usb2="00000000" w:usb3="00000000" w:csb0="20000197" w:csb1="00000000"/>
  </w:font>
  <w:font w:name="LilyUPC">
    <w:panose1 w:val="020B06040202020202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MingLiU-ExtB">
    <w:panose1 w:val="02020500000000000000"/>
    <w:charset w:val="88"/>
    <w:family w:val="auto"/>
    <w:pitch w:val="default"/>
    <w:sig w:usb0="8000002F" w:usb1="02000008" w:usb2="00000000" w:usb3="00000000" w:csb0="00100001" w:csb1="00000000"/>
  </w:font>
  <w:font w:name="DokChampa">
    <w:panose1 w:val="020B0604020202020204"/>
    <w:charset w:val="00"/>
    <w:family w:val="auto"/>
    <w:pitch w:val="default"/>
    <w:sig w:usb0="03000003" w:usb1="00000000" w:usb2="00000000" w:usb3="00000000" w:csb0="40010001" w:csb1="00000000"/>
  </w:font>
  <w:font w:name="EucrosiaUPC">
    <w:panose1 w:val="02020603050405020304"/>
    <w:charset w:val="00"/>
    <w:family w:val="auto"/>
    <w:pitch w:val="default"/>
    <w:sig w:usb0="81000027" w:usb1="00000002" w:usb2="00000000" w:usb3="00000000" w:csb0="00010001" w:csb1="00000000"/>
  </w:font>
  <w:font w:name="Estrangelo Edessa">
    <w:panose1 w:val="03080600000000000000"/>
    <w:charset w:val="00"/>
    <w:family w:val="auto"/>
    <w:pitch w:val="default"/>
    <w:sig w:usb0="80002043" w:usb1="00000000" w:usb2="00000080" w:usb3="00000000" w:csb0="00000001" w:csb1="00000000"/>
  </w:font>
  <w:font w:name="Microsoft Tai Le">
    <w:panose1 w:val="020B0502040204020203"/>
    <w:charset w:val="00"/>
    <w:family w:val="auto"/>
    <w:pitch w:val="default"/>
    <w:sig w:usb0="00000003" w:usb1="00000000" w:usb2="40000000" w:usb3="00000000" w:csb0="00000001" w:csb1="00000000"/>
  </w:font>
  <w:font w:name="Miriam Fixed">
    <w:panose1 w:val="020B0509050101010101"/>
    <w:charset w:val="00"/>
    <w:family w:val="auto"/>
    <w:pitch w:val="default"/>
    <w:sig w:usb0="00000801" w:usb1="00000000" w:usb2="00000000" w:usb3="00000000" w:csb0="00000020" w:csb1="00200000"/>
  </w:font>
  <w:font w:name="MV Boli">
    <w:panose1 w:val="02000500030200090000"/>
    <w:charset w:val="00"/>
    <w:family w:val="auto"/>
    <w:pitch w:val="default"/>
    <w:sig w:usb0="00000003" w:usb1="00000000" w:usb2="00000100" w:usb3="00000000" w:csb0="00000001" w:csb1="00000000"/>
  </w:font>
  <w:font w:name="Plantagenet Cherokee">
    <w:panose1 w:val="02020602070100000000"/>
    <w:charset w:val="00"/>
    <w:family w:val="auto"/>
    <w:pitch w:val="default"/>
    <w:sig w:usb0="00000003" w:usb1="00000000" w:usb2="00001000" w:usb3="00000000" w:csb0="00000001"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 w:name="Open Sans">
    <w:panose1 w:val="020B0606030504020204"/>
    <w:charset w:val="86"/>
    <w:family w:val="auto"/>
    <w:pitch w:val="default"/>
    <w:sig w:usb0="E00002EF" w:usb1="4000205B" w:usb2="00000028" w:usb3="00000000" w:csb0="2000019F"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0F" w:csb1="00000000"/>
  </w:font>
  <w:font w:name="方正兰亭超细黑简体">
    <w:altName w:val="黑体"/>
    <w:panose1 w:val="02000000000000000000"/>
    <w:charset w:val="86"/>
    <w:family w:val="auto"/>
    <w:pitch w:val="default"/>
    <w:sig w:usb0="00000000" w:usb1="00000000" w:usb2="00000000" w:usb3="00000000" w:csb0="0004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Leelawadee UI">
    <w:altName w:val="Leelawadee"/>
    <w:panose1 w:val="020B0502040204020203"/>
    <w:charset w:val="00"/>
    <w:family w:val="auto"/>
    <w:pitch w:val="default"/>
    <w:sig w:usb0="00000000" w:usb1="00000000" w:usb2="00010000" w:usb3="00000001" w:csb0="00010101" w:csb1="00000000"/>
  </w:font>
  <w:font w:name="Yu Gothic UI Light">
    <w:altName w:val="Meiryo UI"/>
    <w:panose1 w:val="020B0300000000000000"/>
    <w:charset w:val="80"/>
    <w:family w:val="auto"/>
    <w:pitch w:val="default"/>
    <w:sig w:usb0="00000000" w:usb1="00000000" w:usb2="00000016" w:usb3="00000000" w:csb0="2002009F" w:csb1="00000000"/>
  </w:font>
  <w:font w:name="Courier New">
    <w:panose1 w:val="02070309020205020404"/>
    <w:charset w:val="00"/>
    <w:family w:val="auto"/>
    <w:pitch w:val="default"/>
    <w:sig w:usb0="E0002AFF" w:usb1="C0007843" w:usb2="00000009" w:usb3="00000000" w:csb0="400001FF" w:csb1="FFFF0000"/>
  </w:font>
  <w:font w:name="Mongolian Baiti">
    <w:panose1 w:val="03000500000000000000"/>
    <w:charset w:val="00"/>
    <w:family w:val="auto"/>
    <w:pitch w:val="default"/>
    <w:sig w:usb0="80000023" w:usb1="00000000" w:usb2="00020000" w:usb3="00000000" w:csb0="00000001"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宋体"/>
    <w:panose1 w:val="02010600030101010101"/>
    <w:charset w:val="86"/>
    <w:family w:val="auto"/>
    <w:pitch w:val="default"/>
    <w:sig w:usb0="00000000" w:usb1="00000000" w:usb2="00000016" w:usb3="00000000" w:csb0="0004000F" w:csb1="00000000"/>
  </w:font>
  <w:font w:name="LucidaGrande">
    <w:altName w:val="宋体"/>
    <w:panose1 w:val="00000000000000000000"/>
    <w:charset w:val="86"/>
    <w:family w:val="auto"/>
    <w:pitch w:val="default"/>
    <w:sig w:usb0="00000000" w:usb1="00000000" w:usb2="00000000" w:usb3="00000000" w:csb0="00040000" w:csb1="00000000"/>
  </w:font>
  <w:font w:name="微软雅黑">
    <w:panose1 w:val="020B0503020204020204"/>
    <w:charset w:val="50"/>
    <w:family w:val="auto"/>
    <w:pitch w:val="default"/>
    <w:sig w:usb0="80000287" w:usb1="280F3C52" w:usb2="00000016" w:usb3="00000000" w:csb0="0004001F" w:csb1="00000000"/>
  </w:font>
  <w:font w:name="Heiti SC Light">
    <w:altName w:val="宋体"/>
    <w:panose1 w:val="02000000000000000000"/>
    <w:charset w:val="86"/>
    <w:family w:val="auto"/>
    <w:pitch w:val="default"/>
    <w:sig w:usb0="00000000" w:usb1="00000000" w:usb2="00000010" w:usb3="00000000" w:csb0="00040000" w:csb1="00000000"/>
  </w:font>
  <w:font w:name="Liberation Serif">
    <w:altName w:val="宋体"/>
    <w:panose1 w:val="02020603050405020304"/>
    <w:charset w:val="86"/>
    <w:family w:val="roman"/>
    <w:pitch w:val="default"/>
    <w:sig w:usb0="00000000" w:usb1="00000000" w:usb2="00000021" w:usb3="00000000" w:csb0="600001BF" w:csb1="DFF70000"/>
  </w:font>
  <w:font w:name="Cambria">
    <w:panose1 w:val="02040503050406030204"/>
    <w:charset w:val="86"/>
    <w:family w:val="roman"/>
    <w:pitch w:val="default"/>
    <w:sig w:usb0="E00002FF" w:usb1="400004FF" w:usb2="00000000" w:usb3="00000000" w:csb0="2000019F" w:csb1="00000000"/>
  </w:font>
  <w:font w:name="Arial">
    <w:panose1 w:val="020B0604020202020204"/>
    <w:charset w:val="86"/>
    <w:family w:val="roman"/>
    <w:pitch w:val="default"/>
    <w:sig w:usb0="E0002AFF" w:usb1="C0007843" w:usb2="00000009" w:usb3="00000000" w:csb0="400001FF" w:csb1="FFFF0000"/>
  </w:font>
  <w:font w:name="Calibri">
    <w:panose1 w:val="020F0502020204030204"/>
    <w:charset w:val="86"/>
    <w:family w:val="roman"/>
    <w:pitch w:val="default"/>
    <w:sig w:usb0="E10002FF" w:usb1="4000ACFF" w:usb2="00000009" w:usb3="00000000" w:csb0="2000019F" w:csb1="00000000"/>
  </w:font>
  <w:font w:name="Liberation Sans">
    <w:altName w:val="宋体"/>
    <w:panose1 w:val="020B0604020202020204"/>
    <w:charset w:val="86"/>
    <w:family w:val="swiss"/>
    <w:pitch w:val="default"/>
    <w:sig w:usb0="00000000" w:usb1="00000000" w:usb2="00000021" w:usb3="00000000" w:csb0="600001BF" w:csb1="DFF70000"/>
  </w:font>
  <w:font w:name="宋?">
    <w:altName w:val="宋体"/>
    <w:panose1 w:val="00000000000000000000"/>
    <w:charset w:val="86"/>
    <w:family w:val="roman"/>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黑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882B"/>
    <w:multiLevelType w:val="singleLevel"/>
    <w:tmpl w:val="585B882B"/>
    <w:lvl w:ilvl="0" w:tentative="0">
      <w:start w:val="1"/>
      <w:numFmt w:val="bullet"/>
      <w:lvlText w:val=""/>
      <w:lvlJc w:val="left"/>
      <w:pPr>
        <w:ind w:left="420" w:leftChars="0" w:hanging="420" w:firstLineChars="0"/>
      </w:pPr>
      <w:rPr>
        <w:rFonts w:hint="default" w:ascii="Wingdings" w:hAnsi="Wingdings"/>
      </w:rPr>
    </w:lvl>
  </w:abstractNum>
  <w:abstractNum w:abstractNumId="1">
    <w:nsid w:val="593A7662"/>
    <w:multiLevelType w:val="multilevel"/>
    <w:tmpl w:val="593A766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84E06"/>
    <w:rsid w:val="087E6F8F"/>
    <w:rsid w:val="0BBA3CC7"/>
    <w:rsid w:val="0D9036FA"/>
    <w:rsid w:val="0E9E3C66"/>
    <w:rsid w:val="10503418"/>
    <w:rsid w:val="11250E42"/>
    <w:rsid w:val="12FB3AF7"/>
    <w:rsid w:val="13AA7B83"/>
    <w:rsid w:val="18031424"/>
    <w:rsid w:val="3A4602F6"/>
    <w:rsid w:val="49884E06"/>
    <w:rsid w:val="4DC5731E"/>
    <w:rsid w:val="56595740"/>
    <w:rsid w:val="5A1634A5"/>
    <w:rsid w:val="5B9F3D26"/>
    <w:rsid w:val="60EA1C0E"/>
    <w:rsid w:val="669A315C"/>
    <w:rsid w:val="71F2744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2018-05-16T01:48:00Z</dcterms:created>
  <dc:creator>admin</dc:creator>
  <cp:lastModifiedBy>admin</cp:lastModifiedBy>
  <dcterms:modified xsi:type="dcterms:W3CDTF">2018-05-16T06:09:11Z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