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VEMS V2.17版本更新说明</w:t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V2.17版本新增功能点结构图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drawing>
          <wp:inline distT="0" distB="0" distL="114300" distR="114300">
            <wp:extent cx="6153150" cy="5289550"/>
            <wp:effectExtent l="0" t="0" r="6350" b="6350"/>
            <wp:docPr id="1" name="图片 1" descr="VEMS V2.17 版本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VEMS V2.17 版本规划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</w:pPr>
      <w:bookmarkStart w:id="0" w:name="OLE_LINK10"/>
      <w:bookmarkStart w:id="1" w:name="OLE_LINK22"/>
      <w:bookmarkStart w:id="12" w:name="_GoBack"/>
      <w:bookmarkEnd w:id="12"/>
      <w:r>
        <w:rPr>
          <w:rFonts w:hint="eastAsia" w:ascii="黑体" w:hAnsi="黑体" w:cs="黑体"/>
          <w:b w:val="0"/>
          <w:bCs/>
          <w:i w:val="0"/>
          <w:iCs w:val="0"/>
          <w:sz w:val="28"/>
          <w:szCs w:val="28"/>
          <w:lang w:val="en-US" w:eastAsia="zh-CN"/>
        </w:rPr>
        <w:t>停车费用分解支付 临停支持部分缴费</w:t>
      </w:r>
    </w:p>
    <w:bookmarkEnd w:id="0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V2.17版本前存在问题：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当车辆进行缴费操作后（有时第三方调用接口用优惠券来冲抵部分应缴停车费），不论有没有交够费用都将直接放行，不支持分解支付。（彩生活）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解决方式：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（1）停车费用可分解支付，临停支持部分缴费。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（2）平台支持商户给客户发放一定面值的停车优惠卷。当商家及客户使用优惠卷时，平台调用“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临停缴费成功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”接口来冲抵部分应缴停车费。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⚪下发金额 &gt;= 实际应缴金额，缴费成功，容许出场；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 xml:space="preserve">   ⚪下发金额 &lt; 实际应缴金额，用户在补缴金额 （实际应缴金额 - 下发金额）后才能出场，调用“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临停缴费查询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”接口 ，返回的临停应付金额是补缴金额。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岗亭端和中央监控页面中，下发金额归为已交费用；补缴金额归为应付金额、应交费用。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5173980</wp:posOffset>
                </wp:positionV>
                <wp:extent cx="1036955" cy="169545"/>
                <wp:effectExtent l="6350" t="6350" r="10795" b="1460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2.9pt;margin-top:407.4pt;height:13.35pt;width:81.65pt;z-index:251665408;v-text-anchor:middle;mso-width-relative:page;mso-height-relative:page;" filled="f" stroked="t" coordsize="21600,21600" o:gfxdata="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n/pB2NcAAAALAQAADwAA&#10;AAAAAAABACAAAAAiAAAAZHJzL2Rvd25yZXYueG1sUEsBAhQAFAAAAAgAh07iQDGiexJQAgAAfw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2633345</wp:posOffset>
                </wp:positionH>
                <wp:positionV relativeFrom="paragraph">
                  <wp:posOffset>5017770</wp:posOffset>
                </wp:positionV>
                <wp:extent cx="1036955" cy="169545"/>
                <wp:effectExtent l="6350" t="6350" r="10795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55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7.35pt;margin-top:395.1pt;height:13.35pt;width:81.65pt;z-index:251661312;v-text-anchor:middle;mso-width-relative:page;mso-height-relative:page;" filled="f" stroked="t" coordsize="21600,21600" o:gfxdata="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367KrYAAAACwEAAA8A&#10;AAAAAAAAAQAgAAAAIgAAAGRycy9kb3ducmV2LnhtbFBLAQIUABQAAAAIAIdO4kCkHZg6UAIAAH8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4206875</wp:posOffset>
                </wp:positionH>
                <wp:positionV relativeFrom="paragraph">
                  <wp:posOffset>1983740</wp:posOffset>
                </wp:positionV>
                <wp:extent cx="1263015" cy="169545"/>
                <wp:effectExtent l="6350" t="6350" r="13335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1.25pt;margin-top:156.2pt;height:13.35pt;width:99.45pt;z-index:251659264;v-text-anchor:middle;mso-width-relative:page;mso-height-relative:page;" filled="f" stroked="t" coordsize="21600,21600" o:gfxdata="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KFjeldcAAAALAQAADwAA&#10;AAAAAAABACAAAAAiAAAAZHJzL2Rvd25yZXYueG1sUEsBAhQAFAAAAAgAh07iQGdG8vFQAgAAfw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1651635</wp:posOffset>
                </wp:positionV>
                <wp:extent cx="1263015" cy="169545"/>
                <wp:effectExtent l="6350" t="6350" r="13335" b="146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735" y="4349115"/>
                          <a:ext cx="1263015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1.8pt;margin-top:130.05pt;height:13.35pt;width:99.45pt;z-index:251658240;v-text-anchor:middle;mso-width-relative:page;mso-height-relative:page;" filled="f" stroked="t" coordsize="21600,21600" o:gfxdata="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xx&#10;EYDXAAAACwEAAA8AAAAAAAAAAQAgAAAAIgAAAGRycy9kb3ducmV2LnhtbFBLAQIUABQAAAAIAIdO&#10;4kD8cgn4XQIAAIkEAAAOAAAAAAAAAAEAIAAAACY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6181725" cy="5866130"/>
            <wp:effectExtent l="0" t="0" r="317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86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支持多位多车版本，获取月卡数据增加车位数信息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支持多位多车版本，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获取月卡信息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接口增加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Numbers-车位数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字段。（彩生活）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收费员页面增加锁车提示且不可放行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" w:name="OLE_LINK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（1）车辆处于锁定状态下出场，不可开闸放行，岗亭端需要进行车辆锁定状态提示（车辆已锁定，需车主解锁！）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（2）“确认放行”的按钮不可用，点击“异常放行”必须填写异常放行原因才可以执行异常放行操作。</w:t>
      </w:r>
      <w:bookmarkEnd w:id="2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83630" cy="2907665"/>
            <wp:effectExtent l="0" t="0" r="1270" b="635"/>
            <wp:docPr id="16" name="图片 16" descr="车辆锁车后收费员页面需要增加提示且不可放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车辆锁车后收费员页面需要增加提示且不可放行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3" w:name="OLE_LINK3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增加根据身份证号和姓名获取车主信息的对外接口</w:t>
      </w:r>
    </w:p>
    <w:bookmarkEnd w:id="3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kern w:val="2"/>
          <w:sz w:val="28"/>
          <w:szCs w:val="28"/>
          <w:lang w:val="en-US" w:eastAsia="zh-CN" w:bidi="ar-SA"/>
        </w:rPr>
      </w:pPr>
      <w:bookmarkStart w:id="4" w:name="OLE_LINK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增加根据车主身份证号、姓名获取车主信息的对外接口。</w:t>
      </w:r>
    </w:p>
    <w:bookmarkEnd w:id="4"/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5" w:name="OLE_LINK5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实现基本的引导配置功能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" w:name="OLE_LINK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在停车场管理模块中增加“快捷配置”模块，为用户提供系统最初的快捷引导配置；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系统自动判断有无完成配置（即完成整个流程，点击“保存配置”按钮 下发配置），若系统判断到已存在下发配置操作，则隐藏快捷配置模块；若无下发配置，则显示快捷配置这个模块。</w:t>
      </w:r>
    </w:p>
    <w:bookmarkEnd w:id="5"/>
    <w:p>
      <w:pPr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快捷配置包括四个流程：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车场配置、通道设备配置、收费规则配置、创建收费员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pageBreakBefore w:val="0"/>
        <w:widowControl w:val="0"/>
        <w:numPr>
          <w:ilvl w:val="0"/>
          <w:numId w:val="3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车场配置：填写停车场名称、停车场编号，其他车场配置参数系统自动带入默认值；可以添加多个停车场。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0" name="图片 20" descr="停车场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停车场配置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19" name="图片 19" descr="停车场配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停车场配置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3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通道设备配置：包括选择通道所在的停车场（自动带入上一步创建的停车场数据）、填入通道名称、选择通道类型。其他通道配置项系统自动带入默认值。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填写通道关联的摄像机信息，包括摄像机名称、摄像机型号、品牌、IP地址。其他摄像机配置项系统自动带入默认值。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填入通道关联的转换板名称、IP地址。其他转换板配置项系统自动带入默认值。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填入通道关联的主控板名称、IP地址。其他主控板配置项系统自动带入默认值。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添加主控板后默认生成一体机服务，包括计费服务、业务服务、运维服务、主动优惠服务等四个一体机服务。服务名称默认为主控板名称+服务类型，比如生成180入口主控板的计费服务，那么服务名称为180入口计费服务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调节通道关联的语音板音量大小：可选三个等级，最低（推荐小区）音量20，中间（推荐商场）音量50，最高（推荐嘈杂路段）音量70，默认中间音量50。其他显示屏和语音板的配置项系统自动带入默认值。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4" name="图片 4" descr="通道设备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通道设备配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5" name="图片 5" descr="通道设备配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通道设备配置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6" name="图片 6" descr="通道设备配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通道设备配置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3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收费规则配置：收费规则提供三个常用规则供用户选择，包括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免费规则、循环递增规则和按次固定规则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，默认选中免费规则，选中的规则默认展开，未选中的规则默认收起。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用户配置好收费规则并保存后，将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此收费规则设定为默认收费规则和默认计费组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，并自动与上两步创建的停车场关联起来，若创建了多个停车场，收费规则将关联到每个停车场。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3" name="图片 23" descr="收费规则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收费规则配置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5" name="图片 25" descr="收费规则配置-循环递增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收费规则配置-循环递增规则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6" name="图片 26" descr="收费规则配置-按次固定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收费规则配置-按次固定规则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ageBreakBefore w:val="0"/>
        <w:widowControl w:val="0"/>
        <w:numPr>
          <w:ilvl w:val="0"/>
          <w:numId w:val="3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创建收费员：表格形式展示已增加的收费员信息，初始化时无收费员则表格内容为空。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7" name="图片 27" descr="收费员配置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收费员配置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点击添加收费员按钮，弹出添加收费员弹窗，填写收费员相关信息和设定相关权限后即新增收费员。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设置收费权限默认全选所有权限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收费员信息可编辑，与添加收费员弹窗内容一致。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8" name="图片 28" descr="收费规则配置-添加收费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收费规则配置-添加收费员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245"/>
        </w:tabs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pageBreakBefore w:val="0"/>
        <w:widowControl w:val="0"/>
        <w:numPr>
          <w:ilvl w:val="0"/>
          <w:numId w:val="3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保存：点击保存并确认后将保存前面所创建的配置，并执行下发配置操作。保存后“快捷配置”模块将被隐藏。</w:t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8" name="图片 8" descr="确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确认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2839720"/>
            <wp:effectExtent l="0" t="0" r="3175" b="5080"/>
            <wp:docPr id="2" name="图片 2" descr="微信截图_2018071711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807171148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Tips：</w:t>
      </w:r>
    </w:p>
    <w:p>
      <w:pPr>
        <w:pageBreakBefore w:val="0"/>
        <w:widowControl w:val="0"/>
        <w:numPr>
          <w:ilvl w:val="0"/>
          <w:numId w:val="4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“上一步”/“下一步”按钮仅缓存页面所填信息，不存入数据库，最后一步“保存”按钮才执行保存操作。</w:t>
      </w:r>
    </w:p>
    <w:p>
      <w:pPr>
        <w:pageBreakBefore w:val="0"/>
        <w:widowControl w:val="0"/>
        <w:numPr>
          <w:ilvl w:val="0"/>
          <w:numId w:val="4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若从“通道设备配置”返回到“停车场配置”时将清空通道配置，即需要重新填写通道设备信息。</w:t>
      </w:r>
    </w:p>
    <w:p>
      <w:pPr>
        <w:pageBreakBefore w:val="0"/>
        <w:widowControl w:val="0"/>
        <w:numPr>
          <w:ilvl w:val="0"/>
          <w:numId w:val="4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完成快捷配置后相当于配置了基础配置，使用前需在一体机配置-下发配置模块中检查下发情况，如果存在下发失败的情况，需重新下发。</w:t>
      </w:r>
    </w:p>
    <w:p>
      <w:pPr>
        <w:pageBreakBefore w:val="0"/>
        <w:widowControl w:val="0"/>
        <w:numPr>
          <w:ilvl w:val="0"/>
          <w:numId w:val="4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使用前需先部署外部计费服务，部署好之后在后台管理-外部计费服务模块中配置计费服务。</w:t>
      </w:r>
    </w:p>
    <w:p>
      <w:pPr>
        <w:pageBreakBefore w:val="0"/>
        <w:widowControl w:val="0"/>
        <w:numPr>
          <w:ilvl w:val="0"/>
          <w:numId w:val="4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分区域计费则需在停车场管理-通道配置-设置计费计费区域中进行详细配置。</w:t>
      </w:r>
    </w:p>
    <w:bookmarkEnd w:id="6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7" w:name="OLE_LINK6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车牌的模糊匹配功能</w:t>
      </w:r>
    </w:p>
    <w:bookmarkEnd w:id="7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8" w:name="OLE_LINK7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在通道配置中增加了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“是否开启进场模糊匹配”（默认关闭）和“是否开启出场模糊匹配”（默认开启）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两个配置项。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模糊匹配之后的车牌可在校正流水中筛选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校正类型为“模糊匹配”的流水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进行查询。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6181725" cy="2839720"/>
            <wp:effectExtent l="0" t="0" r="3175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进场模糊匹配功能流程说明：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车辆进场识别为临时车时，一体机将向VEMS请求查询与进场识别车牌相差一位的VIP车牌，如果刚好匹配到一辆相差一位的VIP车牌，则将该进场车辆自动校正为该VIP车牌，如果匹配到超过两辆及两辆以上的车辆，则系统不进行干干预处理，维持原来的临时车进场的流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3060700"/>
            <wp:effectExtent l="0" t="0" r="3175" b="0"/>
            <wp:docPr id="18" name="图片 18" descr="车牌模糊匹配功能-进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车牌模糊匹配功能-进场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bookmarkEnd w:id="8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出场模糊匹配功能流程说明：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车辆出场触发抓拍未匹配到进场记录时，将在“在场车辆”中自动搜寻与该车牌相差一位的进场记录，如果刚好匹配到一辆相差一位的车辆，则自动匹配，身份相同时取置信度高的记录，身份不同时取VIP记录。如果匹配到超过两辆及两辆以上的车辆，则系统不进行干预处理，直接进入到原来未匹配的流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3630" cy="3883660"/>
            <wp:effectExtent l="0" t="0" r="1270" b="2540"/>
            <wp:docPr id="15" name="图片 15" descr="车牌模糊匹配功能-出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车牌模糊匹配功能-出场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车牌号码相差一位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：从左到右逐个比对，只存在一位误差，如桂A12345和桂A12346。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出场未匹配进场记录时，提示未匹配，按原来的算法规则列出与识别车牌号码三位及以上相同的进场记录，由收费员手动匹配或校正。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bookmarkStart w:id="9" w:name="OLE_LINK8"/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盘点离场记录增加标记操作人员</w:t>
      </w:r>
    </w:p>
    <w:bookmarkEnd w:id="9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0" w:name="OLE_LINK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（1）进出场管理-异常进场表单中增加“操作员”字段，可查看触发异常进场的操作员；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</w:t>
      </w: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触发类型分类自动触发、校正触发和盘点离场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；自动触发的操作员记为system，校正触发的操作员记执行校正操作的用户名称（岗亭端/中央收费记当前登录的收费员名称、管理端记当前登录的用户名称），盘点离场的操作员记当前登录的用户名称。</w:t>
      </w:r>
    </w:p>
    <w:bookmarkEnd w:id="10"/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tabs>
          <w:tab w:val="left" w:pos="224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20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自助进出异常出场后再次使用自助进出时顶掉上次的自助记录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1" w:name="OLE_LINK1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V2.17版本前存在问题：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车主自助扫码进出场景下，车主扫码或输入四位随机码进场，出场时没有匹配到进场记录，被异常放行后，该条进场记录将一直保存，车主下次将无法使用自助进出。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解决方式：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车主扫码触发自助进出流程时，系统检测到已存在自助扫码进场记录的情况下，系统自动将原已保存的自助扫码进场记录顶掉，按当次扫码开闸时间为进场时并计费。</w:t>
      </w:r>
    </w:p>
    <w:bookmarkEnd w:id="1"/>
    <w:bookmarkEnd w:id="11"/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系统自动判断一体机与管理系统版本是否一致功能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一体机日志机制的优化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V2.17版本前存在问题：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当前一体机的日志机制是会定期将所有日志清掉，不利于出现问题时通过日志查找原因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解决方式：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1、优化一体机的日志机制，定期向管理端上报日志流水，存入管理端数据库。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</w:p>
    <w:p>
      <w:pPr>
        <w:pStyle w:val="3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cs="黑体"/>
          <w:b w:val="0"/>
          <w:bCs/>
          <w:sz w:val="28"/>
          <w:szCs w:val="28"/>
          <w:lang w:val="en-US" w:eastAsia="zh-CN"/>
        </w:rPr>
        <w:t>可配置是否允许同一账号登录不同主控板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（1）在VEMS后台管理-个性化开关配置中增加了一个配置项，可选“是否禁止同一账号登录不同主控板”。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（2）此配置项默认关闭，即允许同一账号登录不同主控板，当开启（即禁止同一账号登录不同主控板）时，同一个账号在另一个主控板登录时，当前主控板的账号将被强制下线。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81725" cy="2839720"/>
            <wp:effectExtent l="0" t="0" r="3175" b="50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  <w:t>V2.16 hotfix4修复的BUG</w:t>
      </w:r>
    </w:p>
    <w:p>
      <w:pPr>
        <w:jc w:val="center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5219700" cy="5080000"/>
            <wp:effectExtent l="0" t="0" r="0" b="0"/>
            <wp:docPr id="17" name="图片 17" descr="V2.16 1.4补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2.16 1.4补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  <w:t>版本</w:t>
      </w:r>
      <w:r>
        <w:rPr>
          <w:rFonts w:hint="default" w:ascii="黑体" w:hAnsi="黑体" w:eastAsia="黑体" w:cs="黑体"/>
          <w:b w:val="0"/>
          <w:bCs/>
          <w:i w:val="0"/>
          <w:iCs w:val="0"/>
          <w:sz w:val="32"/>
          <w:szCs w:val="32"/>
          <w:lang w:val="en-US" w:eastAsia="zh-CN"/>
        </w:rPr>
        <w:t>测试建议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zh-CN" w:eastAsia="zh-CN"/>
        </w:rPr>
      </w:pP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视频一体机式VEMS2.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17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和DCM2.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17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1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.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6.0</w:t>
      </w:r>
      <w:r>
        <w:rPr>
          <w:rFonts w:hint="eastAsia" w:ascii="黑体" w:hAnsi="黑体" w:eastAsia="黑体" w:cs="黑体"/>
          <w:sz w:val="24"/>
          <w:szCs w:val="24"/>
          <w:lang w:val="zh-CN" w:eastAsia="zh-CN"/>
        </w:rPr>
        <w:t>版本使用建议如下：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  <w:t>管理端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2.17.1.5</w:t>
      </w:r>
      <w:r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  <w:t>版本：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①当前版本部分功能在IE浏览器上存在兼容性问题，但不影响停车场基本功能使用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②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视频流功能目前仅支持在谷歌浏览器41.0上使用，并且要安装vlc插件，使用过程中，建议退出360安全卫士等安全软件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  <w:t>一体机2.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17.1</w:t>
      </w:r>
      <w:r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  <w:t>.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6.0</w:t>
      </w:r>
      <w:r>
        <w:rPr>
          <w:rFonts w:hint="eastAsia" w:ascii="黑体" w:hAnsi="黑体" w:eastAsia="黑体" w:cs="黑体"/>
          <w:b/>
          <w:bCs/>
          <w:sz w:val="24"/>
          <w:szCs w:val="24"/>
          <w:lang w:val="zh-CN" w:eastAsia="zh-CN"/>
        </w:rPr>
        <w:t>版本：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①当前版本部分功能在IE浏览器上存在兼容性问题，但不影响停车场基本功能使用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br w:type="textWrapping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②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视频流功能目前仅支持在谷歌浏览器41.0上使用，并且要安装vlc插件，使用过程中，建议退出360安全卫士等安全软件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③当禁止同一账号登录不同主控板,可通过交换班来登录。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④当一个车主绑定两个以上相差一位的车牌，进场模糊匹配功能会失效。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E978D1"/>
    <w:multiLevelType w:val="singleLevel"/>
    <w:tmpl w:val="A3E978D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0912F90"/>
    <w:multiLevelType w:val="singleLevel"/>
    <w:tmpl w:val="C0912F9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8D2A06E"/>
    <w:multiLevelType w:val="singleLevel"/>
    <w:tmpl w:val="08D2A06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D6A90BF"/>
    <w:multiLevelType w:val="singleLevel"/>
    <w:tmpl w:val="4D6A90B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66EFA"/>
    <w:rsid w:val="01616F78"/>
    <w:rsid w:val="0212705F"/>
    <w:rsid w:val="0240081C"/>
    <w:rsid w:val="028F5676"/>
    <w:rsid w:val="02B45866"/>
    <w:rsid w:val="02B73CB6"/>
    <w:rsid w:val="02F30674"/>
    <w:rsid w:val="03B93DFF"/>
    <w:rsid w:val="04F939FA"/>
    <w:rsid w:val="055818FA"/>
    <w:rsid w:val="07401EC4"/>
    <w:rsid w:val="07AF1441"/>
    <w:rsid w:val="0D74542B"/>
    <w:rsid w:val="0DF22352"/>
    <w:rsid w:val="0E5E1FAE"/>
    <w:rsid w:val="0ECE30F4"/>
    <w:rsid w:val="0F333971"/>
    <w:rsid w:val="101C168C"/>
    <w:rsid w:val="10E468FD"/>
    <w:rsid w:val="11452C96"/>
    <w:rsid w:val="1207363E"/>
    <w:rsid w:val="129F0FAF"/>
    <w:rsid w:val="13647423"/>
    <w:rsid w:val="14FC6BEA"/>
    <w:rsid w:val="17347946"/>
    <w:rsid w:val="18101D24"/>
    <w:rsid w:val="19153474"/>
    <w:rsid w:val="1A0B4E3C"/>
    <w:rsid w:val="1AE75AE1"/>
    <w:rsid w:val="1BD67969"/>
    <w:rsid w:val="1C671CDE"/>
    <w:rsid w:val="1D631119"/>
    <w:rsid w:val="1F0457D6"/>
    <w:rsid w:val="1F441067"/>
    <w:rsid w:val="208F5D89"/>
    <w:rsid w:val="20C56EFC"/>
    <w:rsid w:val="20EA7E70"/>
    <w:rsid w:val="22347272"/>
    <w:rsid w:val="227D1800"/>
    <w:rsid w:val="23C24455"/>
    <w:rsid w:val="23C55165"/>
    <w:rsid w:val="26C95854"/>
    <w:rsid w:val="294C0498"/>
    <w:rsid w:val="29762586"/>
    <w:rsid w:val="2AD23756"/>
    <w:rsid w:val="2ADC44FD"/>
    <w:rsid w:val="2BC73687"/>
    <w:rsid w:val="30E00F69"/>
    <w:rsid w:val="322B30D4"/>
    <w:rsid w:val="33AE4947"/>
    <w:rsid w:val="34880BC2"/>
    <w:rsid w:val="348E1D27"/>
    <w:rsid w:val="35EA3CC3"/>
    <w:rsid w:val="38825F3A"/>
    <w:rsid w:val="392D51BC"/>
    <w:rsid w:val="39F91A2E"/>
    <w:rsid w:val="3A9D0BD4"/>
    <w:rsid w:val="3CF23BF9"/>
    <w:rsid w:val="3D732611"/>
    <w:rsid w:val="3E941829"/>
    <w:rsid w:val="3F2C49B1"/>
    <w:rsid w:val="40437B0A"/>
    <w:rsid w:val="40AA1C37"/>
    <w:rsid w:val="417430EF"/>
    <w:rsid w:val="4301547A"/>
    <w:rsid w:val="442B1052"/>
    <w:rsid w:val="44FE012F"/>
    <w:rsid w:val="45A034BD"/>
    <w:rsid w:val="464E6823"/>
    <w:rsid w:val="486A0F31"/>
    <w:rsid w:val="497D3B0A"/>
    <w:rsid w:val="49D7304F"/>
    <w:rsid w:val="4B1768B6"/>
    <w:rsid w:val="4E4C3704"/>
    <w:rsid w:val="4F2B0DBF"/>
    <w:rsid w:val="515C311E"/>
    <w:rsid w:val="51C73FE4"/>
    <w:rsid w:val="52484943"/>
    <w:rsid w:val="56964F05"/>
    <w:rsid w:val="58541928"/>
    <w:rsid w:val="585D5073"/>
    <w:rsid w:val="59B9271F"/>
    <w:rsid w:val="5C3A5A77"/>
    <w:rsid w:val="5C8F200C"/>
    <w:rsid w:val="5D217460"/>
    <w:rsid w:val="5DDC00AB"/>
    <w:rsid w:val="5F817B60"/>
    <w:rsid w:val="60A27228"/>
    <w:rsid w:val="619A4DBB"/>
    <w:rsid w:val="626127F3"/>
    <w:rsid w:val="63536B18"/>
    <w:rsid w:val="64107C38"/>
    <w:rsid w:val="648D302E"/>
    <w:rsid w:val="64EF0268"/>
    <w:rsid w:val="654441A6"/>
    <w:rsid w:val="65BE3FD9"/>
    <w:rsid w:val="67A8745E"/>
    <w:rsid w:val="69E162DA"/>
    <w:rsid w:val="6AB9315D"/>
    <w:rsid w:val="6D535020"/>
    <w:rsid w:val="6F9D064E"/>
    <w:rsid w:val="70D36137"/>
    <w:rsid w:val="712032FA"/>
    <w:rsid w:val="713A7FC8"/>
    <w:rsid w:val="734C4AD7"/>
    <w:rsid w:val="74417AF6"/>
    <w:rsid w:val="7468365A"/>
    <w:rsid w:val="75EF06A9"/>
    <w:rsid w:val="761700F2"/>
    <w:rsid w:val="76330CC8"/>
    <w:rsid w:val="781A228B"/>
    <w:rsid w:val="782455E1"/>
    <w:rsid w:val="7B9B48C8"/>
    <w:rsid w:val="7FD7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2018-05-16T06:32:00Z</dcterms:created>
  <dc:creator>北北</dc:creator>
  <cp:lastModifiedBy>北北</cp:lastModifiedBy>
  <dcterms:modified xsi:type="dcterms:W3CDTF">2018-08-16T11:16:57Z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