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艾科智泊：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九山项目甲方财务通过这两天的账务核对提出以下要求：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1、Vip报表需要如下字段：车牌、有效时间（包月时段）、缴费金额、手续费（第三方平台扣除的手续费）。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回复：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VIP报表可在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VEMS-车主管理-VIP操作流水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中查看或导出报表，在此报表中可查看开通VIP的车牌号、有效期、缴费信息（包括VIP的原价、折后价、退款金额、实收金额）等信息。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当前系统暂无“手续费”这个字段。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1770" cy="1979295"/>
            <wp:effectExtent l="0" t="0" r="1143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车牌号、有效期、原价和折后价的数据来自VIP开通时填入的信息，退款金额的数据来自VIP退款时填入的金额。实收金额=折后价-退款金额。当前系统暂无“手续费”这个字段。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更详尽的VIP收费统计报表可按年月日时段等四个维度在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VEMS-报表管理-VIP收费报表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中查看或导出报表。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临时车报表需要如下字段：车牌、进出时间、停车时长、缴费金额、手续费（第三方平台扣除的手续费）。目前系统的报表过于复杂，作为财务人员对账很繁琐也不直观，申请对报表尽快进行优化，并提供优化需要的时间，以便回复甲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回复：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临时车报表可在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VEMS-进出场管理-收费流水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中查看或导出报表，在此报表中可查看车牌号、进出时间、支付金额等信息，点击详情可查看该条记录的停车时长。当前系统暂无“手续费”这个字段。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lang w:val="en-US"/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也可在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VEMS-报表管理-临停收费报表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中查看或导出报表，在此报表中可按年月日时段等四个维度查看具体的缴费信息。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lang w:val="en-US"/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点击详情，可查看该时段下的收费流水。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19350"/>
            <wp:effectExtent l="0" t="0" r="317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lang w:val="en-US"/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报表优化需求可先列入需求池，待评估后确定优化所需时间。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3、另报表与微信平台对账出现差额如何有效快速的找出差额在哪里（微信平台没有车牌信息，通过订单号查询工作量很大）。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回复：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VEMS对账主要有临时车和VIP的对账两种，VEMS提供了车牌号、订单号等字段进行查询对账，可导出EXCEL进行筛选，与微信平台的对账也可导出EXCEL，利用EXCEL的高级筛选功能找出两份报表中不一致的数据。（具体使用方法可百度，以下不详述。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1911985"/>
            <wp:effectExtent l="0" t="0" r="3175" b="571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以下将介绍如何通过VEMS进行对账。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（1）临时车的对账：临停收费报表模块和收费流水模块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一般临停车费的对账可在临停收费报表中进行对账，分维度（年、月、日、时段）查看总览统计数据。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点击“详情”可查看该条记录下的收费流水，报表数据较多的情况下，可导出EXCEL报表，通过报表筛选所需数据进行对比。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对单条收费记录有疑问可点击“详情”和“区域账单”查看更详细的信息和分区域计费详情。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（2）VIP的对账：VIP收费报表和储值统计报表模块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可在VIP收费报表中进行对账，分维度（年、月、日、时段）查看总览统计数据。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点击“详情”可查看该条记录下的VIP开通流水，报表数据较多的情况下，可导出EXCEL报表，通过报表筛选所需数据进行对比。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325" cy="2419350"/>
            <wp:effectExtent l="0" t="0" r="3175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也可以在VIP操作流水中可查看详细的VIP开通流水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19350"/>
            <wp:effectExtent l="0" t="0" r="3175" b="63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点击“占比明细表”可查看该条记录下的支付方式和支付来源的占比明细表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储值车的对账可在储值统计报表模块查看详细的储值数据，期初储值+充值储值+误差调整储值-储值退款-账户消费储值=账户结余储值；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这里需注意的是：如果储值与金额的充值比例不能保证是1:1，即充值储值=充值金额的情况下，因为储值不等于金额，故储值和金额不能混合计算（如用“充值金额-储值退款-消费储值”计算出来的结果将是错误的）。储值和金额作为不同维度应分开进行计算。在进行数据统计汇总时，应确保储值和金额分开统计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4、VIP免费车辆授权需通过两个账号通过，一个账号提交，一个权限更大的账号审核通过。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回复：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现VEMS已有一种相似的机制，不知道是否可以满足当前的需求：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账号提交人员拥有VIP预开通的权限，账号审核人员拥有VIP开通/续费的权限。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账号提交：提交人员在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VEMS-车主管理-VIP预开通模块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中预先填写车主信息及要开通的VIP类型进行开通VIP操作，这里的开通的VIP将为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过期状态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账号审核：在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VEMS-车主管理-VIP开通/续费模块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中对预开通的VIP输入开通时间、开通金额等信息执行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重开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19350"/>
            <wp:effectExtent l="0" t="0" r="317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甲方使用原系统报表（做参考对比）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74295</wp:posOffset>
            </wp:positionV>
            <wp:extent cx="7126605" cy="2592070"/>
            <wp:effectExtent l="0" t="0" r="5715" b="1397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作为公建项目财务意见对项目顺利推进很重要，该项目原温州“嗨停”就是因为财务上不通过才一直无法投入使用，请贵司引起重视。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浙江华卫智能建筑技术有限公司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         2018年7月14日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8C1140"/>
    <w:rsid w:val="0F9111BD"/>
    <w:rsid w:val="105D781C"/>
    <w:rsid w:val="14D35BA3"/>
    <w:rsid w:val="1719228F"/>
    <w:rsid w:val="1DBF01E0"/>
    <w:rsid w:val="26A40AB2"/>
    <w:rsid w:val="26B63F7B"/>
    <w:rsid w:val="2BDC4AF5"/>
    <w:rsid w:val="2EAE08A8"/>
    <w:rsid w:val="307A1A9A"/>
    <w:rsid w:val="35791E78"/>
    <w:rsid w:val="39827491"/>
    <w:rsid w:val="3D5022D8"/>
    <w:rsid w:val="41C76A05"/>
    <w:rsid w:val="4A8C1140"/>
    <w:rsid w:val="4BF01D71"/>
    <w:rsid w:val="4D0B0A91"/>
    <w:rsid w:val="524D2760"/>
    <w:rsid w:val="5E2A5821"/>
    <w:rsid w:val="64A41822"/>
    <w:rsid w:val="664260E3"/>
    <w:rsid w:val="66DF7215"/>
    <w:rsid w:val="67FB3CBC"/>
    <w:rsid w:val="6CB256FD"/>
    <w:rsid w:val="6CDB5579"/>
    <w:rsid w:val="6D535020"/>
    <w:rsid w:val="72AD1E47"/>
    <w:rsid w:val="73035526"/>
    <w:rsid w:val="74BE1556"/>
    <w:rsid w:val="752F0127"/>
    <w:rsid w:val="78C80653"/>
    <w:rsid w:val="7A3A264B"/>
    <w:rsid w:val="7B68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chenike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2018-07-14T05:35:00Z</dcterms:created>
  <dc:creator>Machenike</dc:creator>
  <cp:lastModifiedBy>北北</cp:lastModifiedBy>
  <dcterms:modified xsi:type="dcterms:W3CDTF">2018-07-16T08:50:33Z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