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龙海家园储值统计报表 数据核对问题反馈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问题汇总：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龙海报表中的期初结余（按2017年1月系统期初储值滚动计算）与VEMS的期初储值不一致。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龙海报表中的本期充值（=VIP操作流水导出报表的实收金额汇总）与VEMS VIP操作流水中的充值金额合计不一致。（</w:t>
      </w:r>
      <w:r>
        <w:rPr>
          <w:rFonts w:hint="eastAsia" w:ascii="黑体" w:hAnsi="黑体" w:eastAsia="黑体" w:cs="黑体"/>
          <w:color w:val="FF0000"/>
          <w:sz w:val="24"/>
          <w:szCs w:val="24"/>
          <w:lang w:val="en-US" w:eastAsia="zh-CN"/>
        </w:rPr>
        <w:t>VIP操作流水中自带的合计和导出来的报表汇总数据不一致</w:t>
      </w:r>
      <w:r>
        <w:rPr>
          <w:rFonts w:hint="eastAsia" w:ascii="黑体" w:hAnsi="黑体" w:eastAsia="黑体" w:cs="黑体"/>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龙海报表中本期退款（=VIP操作流水导出报表的退款金额汇总）与VEMS VIP操作流水中的的退款金额合计不一致；（同2.</w:t>
      </w:r>
      <w:r>
        <w:rPr>
          <w:rFonts w:hint="eastAsia" w:ascii="黑体" w:hAnsi="黑体" w:eastAsia="黑体" w:cs="黑体"/>
          <w:color w:val="FF0000"/>
          <w:sz w:val="24"/>
          <w:szCs w:val="24"/>
          <w:lang w:val="en-US" w:eastAsia="zh-CN"/>
        </w:rPr>
        <w:t>VIP操作流水中自带的合计和导出来的报表汇总数据不一致</w:t>
      </w:r>
      <w:r>
        <w:rPr>
          <w:rFonts w:hint="eastAsia" w:ascii="黑体" w:hAnsi="黑体" w:eastAsia="黑体" w:cs="黑体"/>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object>
          <v:shape id="_x0000_i1027" o:spt="75" type="#_x0000_t75" style="height:65.5pt;width:72.5pt;" o:ole="t" filled="f" o:preferrelative="t" stroked="f" coordsize="21600,21600">
            <v:fill on="f" focussize="0,0"/>
            <v:stroke on="f"/>
            <v:imagedata r:id="rId5" o:title=""/>
            <o:lock v:ext="edit" aspectratio="t"/>
            <w10:wrap type="none"/>
            <w10:anchorlock/>
          </v:shape>
          <o:OLEObject Type="Embed" ProgID="Excel.Sheet.8" ShapeID="_x0000_i1027" DrawAspect="Icon" ObjectID="_1468075725" r:id="rId4">
            <o:LockedField>false</o:LockedField>
          </o:OLEObject>
        </w:object>
      </w:r>
      <w:r>
        <w:rPr>
          <w:rFonts w:hint="eastAsia" w:ascii="黑体" w:hAnsi="黑体" w:eastAsia="黑体" w:cs="黑体"/>
          <w:sz w:val="24"/>
          <w:szCs w:val="24"/>
          <w:lang w:val="en-US" w:eastAsia="zh-CN"/>
        </w:rPr>
        <w:object>
          <v:shape id="_x0000_i1028" o:spt="75" type="#_x0000_t75" style="height:65.5pt;width:72.5pt;" o:ole="t" filled="f" o:preferrelative="t" stroked="f" coordsize="21600,21600">
            <v:fill on="f" focussize="0,0"/>
            <v:stroke on="f"/>
            <v:imagedata r:id="rId7" o:title=""/>
            <o:lock v:ext="edit" aspectratio="t"/>
            <w10:wrap type="none"/>
            <w10:anchorlock/>
          </v:shape>
          <o:OLEObject Type="Embed" ProgID="Excel.Sheet.8" ShapeID="_x0000_i1028" DrawAspect="Icon" ObjectID="_1468075726" r:id="rId6">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VEMS储值统计报表中的充值金额为VIP操作流水中剔除了退款</w:t>
      </w:r>
      <w:bookmarkStart w:id="0" w:name="_GoBack"/>
      <w:bookmarkEnd w:id="0"/>
      <w:r>
        <w:rPr>
          <w:rFonts w:hint="eastAsia" w:ascii="黑体" w:hAnsi="黑体" w:eastAsia="黑体" w:cs="黑体"/>
          <w:sz w:val="24"/>
          <w:szCs w:val="24"/>
          <w:lang w:val="en-US" w:eastAsia="zh-CN"/>
        </w:rPr>
        <w:t>金额的实际充值金额（相当于折后价）。</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而龙海报表中的本期充值为VIP操作流水导出报表的实收金额汇总（包括了退款金额）</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龙海报表中的本期消费金额（=储值扣款流水导出报表的扣款金额汇总）与VEMS 储值统计报表的账户消费储值合计不一致；（</w:t>
      </w:r>
      <w:r>
        <w:rPr>
          <w:rFonts w:hint="eastAsia" w:ascii="黑体" w:hAnsi="黑体" w:eastAsia="黑体" w:cs="黑体"/>
          <w:color w:val="FF0000"/>
          <w:sz w:val="24"/>
          <w:szCs w:val="24"/>
          <w:lang w:val="en-US" w:eastAsia="zh-CN"/>
        </w:rPr>
        <w:t>储值扣款流水导出报表的扣款金额汇总与储值统计报表的账户消费储值合计不一致</w:t>
      </w:r>
      <w:r>
        <w:rPr>
          <w:rFonts w:hint="eastAsia" w:ascii="黑体" w:hAnsi="黑体" w:eastAsia="黑体" w:cs="黑体"/>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下图为：2017年1月份的储值统计报表，账户消费储值为56201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470650" cy="1605280"/>
            <wp:effectExtent l="0" t="0" r="635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6470650" cy="16052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下图为：2017年1月份的储值扣费流水导出报表汇总，扣款金额为56213</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90010" cy="2298065"/>
            <wp:effectExtent l="0" t="0" r="8890" b="6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3890010" cy="2298065"/>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CN" w:bidi="ar"/>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龙海报表中的小计2与管理端的小计不一致（</w:t>
      </w:r>
      <w:r>
        <w:rPr>
          <w:rFonts w:hint="eastAsia" w:ascii="黑体" w:hAnsi="黑体" w:eastAsia="黑体" w:cs="黑体"/>
          <w:color w:val="FF0000"/>
          <w:sz w:val="24"/>
          <w:szCs w:val="24"/>
          <w:lang w:val="en-US" w:eastAsia="zh-CN"/>
        </w:rPr>
        <w:t>龙海报表统计的是金额，管理端统计的是储值</w:t>
      </w:r>
      <w:r>
        <w:rPr>
          <w:rFonts w:hint="eastAsia" w:ascii="黑体" w:hAnsi="黑体" w:eastAsia="黑体" w:cs="黑体"/>
          <w:sz w:val="24"/>
          <w:szCs w:val="24"/>
          <w:lang w:val="en-US" w:eastAsia="zh-CN"/>
        </w:rPr>
        <w:t>）</w:t>
      </w: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6180455" cy="2144395"/>
            <wp:effectExtent l="0" t="0" r="4445" b="1905"/>
            <wp:docPr id="4" name="图片 4" descr="龙海家园数据有误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龙海家园数据有误问题"/>
                    <pic:cNvPicPr>
                      <a:picLocks noChangeAspect="1"/>
                    </pic:cNvPicPr>
                  </pic:nvPicPr>
                  <pic:blipFill>
                    <a:blip r:embed="rId10"/>
                    <a:stretch>
                      <a:fillRect/>
                    </a:stretch>
                  </pic:blipFill>
                  <pic:spPr>
                    <a:xfrm>
                      <a:off x="0" y="0"/>
                      <a:ext cx="6180455" cy="2144395"/>
                    </a:xfrm>
                    <a:prstGeom prst="rect">
                      <a:avLst/>
                    </a:prstGeom>
                  </pic:spPr>
                </pic:pic>
              </a:graphicData>
            </a:graphic>
          </wp:inline>
        </w:drawing>
      </w:r>
    </w:p>
    <w:p>
      <w:pPr>
        <w:jc w:val="center"/>
        <w:rPr>
          <w:rFonts w:hint="eastAsia" w:ascii="黑体" w:hAnsi="黑体" w:eastAsia="黑体" w:cs="黑体"/>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4"/>
          <w:szCs w:val="24"/>
          <w:lang w:val="en-US" w:eastAsia="zh-CN"/>
        </w:rPr>
        <w:t>关于“旧系统待转”</w:t>
      </w:r>
    </w:p>
    <w:p>
      <w:pPr>
        <w:keepNext w:val="0"/>
        <w:keepLines w:val="0"/>
        <w:widowControl/>
        <w:suppressLineNumbers w:val="0"/>
        <w:jc w:val="left"/>
        <w:rPr>
          <w:rFonts w:hint="eastAsia" w:ascii="黑体" w:hAnsi="黑体" w:eastAsia="黑体" w:cs="黑体"/>
          <w:sz w:val="28"/>
          <w:szCs w:val="28"/>
          <w:lang w:val="en-US" w:eastAsia="zh-CN"/>
        </w:rPr>
      </w:pPr>
      <w:r>
        <w:rPr>
          <w:rFonts w:ascii="宋体" w:hAnsi="宋体" w:eastAsia="宋体" w:cs="宋体"/>
          <w:kern w:val="0"/>
          <w:sz w:val="24"/>
          <w:szCs w:val="24"/>
          <w:lang w:val="en-US" w:eastAsia="zh-CN" w:bidi="ar"/>
        </w:rPr>
        <w:drawing>
          <wp:inline distT="0" distB="0" distL="114300" distR="114300">
            <wp:extent cx="2489835" cy="2612390"/>
            <wp:effectExtent l="0" t="0" r="12065" b="381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1"/>
                    <a:stretch>
                      <a:fillRect/>
                    </a:stretch>
                  </pic:blipFill>
                  <pic:spPr>
                    <a:xfrm>
                      <a:off x="0" y="0"/>
                      <a:ext cx="2489835" cy="2612390"/>
                    </a:xfrm>
                    <a:prstGeom prst="rect">
                      <a:avLst/>
                    </a:prstGeom>
                    <a:noFill/>
                    <a:ln w="9525">
                      <a:noFill/>
                    </a:ln>
                  </pic:spPr>
                </pic:pic>
              </a:graphicData>
            </a:graphic>
          </wp:inline>
        </w:drawing>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7FE21"/>
    <w:multiLevelType w:val="singleLevel"/>
    <w:tmpl w:val="2837FE2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E124F"/>
    <w:rsid w:val="02AC4C49"/>
    <w:rsid w:val="144D313D"/>
    <w:rsid w:val="14E52AF1"/>
    <w:rsid w:val="15EB3981"/>
    <w:rsid w:val="174D63D4"/>
    <w:rsid w:val="197A5D3B"/>
    <w:rsid w:val="1D4B729B"/>
    <w:rsid w:val="20B42F0B"/>
    <w:rsid w:val="27FE2A02"/>
    <w:rsid w:val="45155348"/>
    <w:rsid w:val="47AD51F9"/>
    <w:rsid w:val="4DAA5A4D"/>
    <w:rsid w:val="4E1C1427"/>
    <w:rsid w:val="54655141"/>
    <w:rsid w:val="55462AE7"/>
    <w:rsid w:val="588D305C"/>
    <w:rsid w:val="6A481698"/>
    <w:rsid w:val="6F0E25BB"/>
    <w:rsid w:val="76EA4836"/>
    <w:rsid w:val="77DE124F"/>
    <w:rsid w:val="77E31182"/>
    <w:rsid w:val="79305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2018-03-14T06:12:00Z</dcterms:created>
  <dc:creator>北北</dc:creator>
  <cp:lastModifiedBy>北北</cp:lastModifiedBy>
  <dcterms:modified xsi:type="dcterms:W3CDTF">2018-03-16T06:08:34Z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