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ordWrap/>
        <w:adjustRightInd/>
        <w:snapToGrid/>
        <w:spacing w:line="400" w:lineRule="exact"/>
        <w:ind w:right="0"/>
        <w:jc w:val="center"/>
        <w:rPr>
          <w:rFonts w:hint="eastAsia" w:ascii="微软雅黑" w:hAnsi="微软雅黑" w:eastAsia="微软雅黑" w:cs="微软雅黑"/>
          <w:b/>
          <w:bCs/>
          <w:i w:val="0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关于区分黄牌蓝牌车入场逻辑的需求</w:t>
      </w:r>
    </w:p>
    <w:p>
      <w:pPr>
        <w:widowControl w:val="0"/>
        <w:numPr>
          <w:numId w:val="0"/>
        </w:numPr>
        <w:wordWrap/>
        <w:adjustRightInd/>
        <w:snapToGrid/>
        <w:spacing w:before="0" w:beforeAutospacing="0" w:after="0" w:afterAutospacing="0" w:line="400" w:lineRule="exact"/>
        <w:ind w:right="0"/>
        <w:jc w:val="both"/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Autospacing="0" w:after="0" w:afterAutospacing="0" w:line="400" w:lineRule="exact"/>
        <w:ind w:leftChars="200" w:right="0"/>
        <w:jc w:val="both"/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需求说明：</w:t>
      </w:r>
    </w:p>
    <w:p>
      <w:pPr>
        <w:widowControl w:val="0"/>
        <w:wordWrap/>
        <w:adjustRightInd/>
        <w:snapToGrid/>
        <w:spacing w:before="0" w:beforeAutospacing="0" w:after="0" w:afterAutospacing="0" w:line="400" w:lineRule="exact"/>
        <w:ind w:left="0" w:leftChars="0" w:right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（1）基本需求描述</w:t>
      </w:r>
    </w:p>
    <w:p>
      <w:pPr>
        <w:widowControl w:val="0"/>
        <w:wordWrap/>
        <w:adjustRightInd/>
        <w:snapToGrid/>
        <w:spacing w:before="0" w:beforeAutospacing="0" w:after="0" w:afterAutospacing="0" w:line="400" w:lineRule="exact"/>
        <w:ind w:left="958" w:leftChars="456" w:right="0" w:firstLine="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对于工厂+商业区的停车场，需要对黄牌车和蓝牌车的出入场逻辑做出区分：</w:t>
      </w:r>
    </w:p>
    <w:p>
      <w:pPr>
        <w:widowControl w:val="0"/>
        <w:wordWrap/>
        <w:adjustRightInd/>
        <w:snapToGrid/>
        <w:spacing w:before="0" w:beforeAutospacing="0" w:after="0" w:afterAutospacing="0" w:line="400" w:lineRule="exact"/>
        <w:ind w:left="958" w:leftChars="456" w:right="0" w:firstLine="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①临时蓝牌车宽进宽出（按小车收费规则计费）。</w:t>
      </w:r>
    </w:p>
    <w:p>
      <w:pPr>
        <w:widowControl w:val="0"/>
        <w:wordWrap/>
        <w:adjustRightInd/>
        <w:snapToGrid/>
        <w:spacing w:before="0" w:beforeAutospacing="0" w:after="0" w:afterAutospacing="0" w:line="400" w:lineRule="exact"/>
        <w:ind w:left="958" w:leftChars="456" w:right="0" w:firstLine="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②临时黄牌车严进严出（需确认后方可放行）。</w:t>
      </w:r>
    </w:p>
    <w:p>
      <w:pPr>
        <w:widowControl w:val="0"/>
        <w:wordWrap/>
        <w:adjustRightInd/>
        <w:snapToGrid/>
        <w:spacing w:before="0" w:beforeAutospacing="0" w:after="0" w:afterAutospacing="0" w:line="400" w:lineRule="exact"/>
        <w:ind w:left="958" w:leftChars="456" w:right="0" w:firstLine="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③录入系统的车牌（不管是黄牌还是蓝牌），都可自动放行。</w:t>
      </w:r>
    </w:p>
    <w:p>
      <w:pPr>
        <w:widowControl w:val="0"/>
        <w:wordWrap/>
        <w:adjustRightInd/>
        <w:snapToGrid/>
        <w:spacing w:before="0" w:beforeAutospacing="0" w:after="0" w:afterAutospacing="0" w:line="400" w:lineRule="exact"/>
        <w:ind w:left="0" w:leftChars="0" w:right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（2）方案性质</w:t>
      </w:r>
    </w:p>
    <w:p>
      <w:pPr>
        <w:widowControl w:val="0"/>
        <w:wordWrap/>
        <w:adjustRightInd/>
        <w:snapToGrid/>
        <w:spacing w:before="0" w:beforeAutospacing="0" w:after="0" w:afterAutospacing="0" w:line="400" w:lineRule="exact"/>
        <w:ind w:leftChars="500" w:right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a、甲方要求方案：工程商在狮山有此类项目需求，狮山工厂众多，部分工厂正在逐步转型为商业广场，此类需求逐渐增加。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before="0" w:beforeAutospacing="0" w:after="0" w:afterAutospacing="0" w:line="400" w:lineRule="exact"/>
        <w:ind w:left="0" w:leftChars="0" w:right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对于功能满足性判断</w:t>
      </w:r>
    </w:p>
    <w:p>
      <w:pPr>
        <w:widowControl w:val="0"/>
        <w:numPr>
          <w:numId w:val="0"/>
        </w:numPr>
        <w:wordWrap/>
        <w:adjustRightInd/>
        <w:snapToGrid/>
        <w:spacing w:before="0" w:beforeAutospacing="0" w:after="0" w:afterAutospacing="0" w:line="400" w:lineRule="exact"/>
        <w:ind w:leftChars="200" w:right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 xml:space="preserve">     现阶段艾科设备还未实现此功能，但功能实现难度不大，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竞争对</w:t>
      </w: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br/>
      </w: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 xml:space="preserve">     手已有此功能。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before="0" w:beforeAutospacing="0" w:after="0" w:afterAutospacing="0" w:line="400" w:lineRule="exact"/>
        <w:ind w:left="0" w:leftChars="0" w:right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对方需求确认联系人</w:t>
      </w:r>
    </w:p>
    <w:p>
      <w:pPr>
        <w:widowControl w:val="0"/>
        <w:numPr>
          <w:numId w:val="0"/>
        </w:numPr>
        <w:wordWrap/>
        <w:adjustRightInd/>
        <w:snapToGrid/>
        <w:spacing w:before="0" w:beforeAutospacing="0" w:after="0" w:afterAutospacing="0" w:line="400" w:lineRule="exact"/>
        <w:ind w:left="1138" w:leftChars="542" w:right="0" w:firstLine="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曾总  15627220349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before="0" w:beforeAutospacing="0" w:after="0" w:afterAutospacing="0" w:line="400" w:lineRule="exact"/>
        <w:ind w:left="0" w:leftChars="0" w:right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要求市场部回复的节点</w:t>
      </w:r>
    </w:p>
    <w:p>
      <w:pPr>
        <w:widowControl w:val="0"/>
        <w:numPr>
          <w:numId w:val="0"/>
        </w:numPr>
        <w:wordWrap/>
        <w:adjustRightInd/>
        <w:snapToGrid/>
        <w:spacing w:before="0" w:beforeAutospacing="0" w:after="0" w:afterAutospacing="0" w:line="400" w:lineRule="exact"/>
        <w:ind w:leftChars="500" w:right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4月6号前回复。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before="0" w:beforeAutospacing="0" w:after="0" w:afterAutospacing="0" w:line="400" w:lineRule="exact"/>
        <w:ind w:left="0" w:leftChars="0" w:right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要求上线的节点</w:t>
      </w:r>
    </w:p>
    <w:p>
      <w:pPr>
        <w:widowControl w:val="0"/>
        <w:numPr>
          <w:numId w:val="0"/>
        </w:numPr>
        <w:wordWrap/>
        <w:adjustRightInd/>
        <w:snapToGrid/>
        <w:spacing w:before="0" w:beforeAutospacing="0" w:after="0" w:afterAutospacing="0" w:line="400" w:lineRule="exact"/>
        <w:ind w:left="1058" w:leftChars="504" w:right="0" w:firstLine="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  <w:t>4月底之前</w:t>
      </w:r>
    </w:p>
    <w:p>
      <w:pPr>
        <w:widowControl w:val="0"/>
        <w:numPr>
          <w:numId w:val="0"/>
        </w:numPr>
        <w:wordWrap/>
        <w:adjustRightInd/>
        <w:snapToGrid/>
        <w:spacing w:before="0" w:beforeAutospacing="0" w:after="0" w:afterAutospacing="0" w:line="400" w:lineRule="exact"/>
        <w:ind w:left="1140" w:leftChars="200" w:right="0" w:hanging="720" w:hangingChars="300"/>
        <w:jc w:val="both"/>
        <w:rPr>
          <w:rFonts w:hint="eastAsia" w:ascii="微软雅黑" w:hAnsi="微软雅黑" w:eastAsia="微软雅黑" w:cs="微软雅黑"/>
          <w:i w:val="0"/>
          <w:color w:val="auto"/>
          <w:kern w:val="2"/>
          <w:sz w:val="24"/>
          <w:szCs w:val="24"/>
          <w:lang w:val="en-US" w:eastAsia="zh-CN"/>
        </w:rPr>
      </w:pPr>
    </w:p>
    <w:p>
      <w:pPr>
        <w:numPr>
          <w:numId w:val="0"/>
        </w:numPr>
        <w:wordWrap/>
        <w:adjustRightInd/>
        <w:snapToGrid/>
        <w:spacing w:line="400" w:lineRule="exact"/>
        <w:ind w:right="0"/>
        <w:rPr>
          <w:rFonts w:hint="eastAsia" w:ascii="微软雅黑" w:hAnsi="微软雅黑" w:eastAsia="微软雅黑" w:cs="微软雅黑"/>
          <w:b/>
          <w:bCs/>
          <w:i w:val="0"/>
          <w:color w:val="FF0000"/>
          <w:kern w:val="2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2" o:spid="_x0000_s1026" style="position:absolute;left:0;margin-left:163.35pt;margin-top:-8.45pt;height:20.6pt;width:103.6pt;mso-position-horizontal-relative:margin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5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shape id="图片框 1025" o:spid="_x0000_s1025" type="#_x0000_t75" style="height:51.6pt;width:415.3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8022208">
    <w:nsid w:val="5F3FE240"/>
    <w:multiLevelType w:val="singleLevel"/>
    <w:tmpl w:val="5F3FE240"/>
    <w:lvl w:ilvl="0" w:tentative="1">
      <w:start w:val="3"/>
      <w:numFmt w:val="decimal"/>
      <w:suff w:val="nothing"/>
      <w:lvlText w:val="（%1）"/>
      <w:lvlJc w:val="left"/>
    </w:lvl>
  </w:abstractNum>
  <w:num w:numId="1">
    <w:abstractNumId w:val="1598022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AKE</dc:creator>
  <cp:lastModifiedBy>ake</cp:lastModifiedBy>
  <dcterms:modified xsi:type="dcterms:W3CDTF">2018-04-03T03:36:31Z</dcterms:modified>
  <dc:title>关于区分黄牌蓝牌车入场逻辑的需求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